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6FD" w:rsidRPr="00324C91" w:rsidRDefault="00C876FD" w:rsidP="00040262">
      <w:pPr>
        <w:shd w:val="clear" w:color="auto" w:fill="FFFFFF"/>
        <w:spacing w:after="150" w:line="321" w:lineRule="atLeast"/>
        <w:ind w:left="4860"/>
        <w:jc w:val="right"/>
        <w:rPr>
          <w:rFonts w:ascii="Arial" w:hAnsi="Arial" w:cs="Arial"/>
          <w:b/>
          <w:bCs/>
          <w:color w:val="000080"/>
          <w:sz w:val="40"/>
          <w:szCs w:val="40"/>
          <w:lang w:eastAsia="tr-TR"/>
        </w:rPr>
      </w:pPr>
      <w:r w:rsidRPr="00324C91">
        <w:rPr>
          <w:rFonts w:ascii="Arial" w:hAnsi="Arial" w:cs="Arial"/>
          <w:b/>
          <w:bCs/>
          <w:color w:val="000080"/>
          <w:sz w:val="40"/>
          <w:szCs w:val="40"/>
          <w:lang w:eastAsia="tr-TR"/>
        </w:rPr>
        <w:t xml:space="preserve">2016 -2017                                                                                                </w:t>
      </w:r>
    </w:p>
    <w:p w:rsidR="00C876FD" w:rsidRDefault="00C876FD" w:rsidP="002E2303">
      <w:pPr>
        <w:shd w:val="clear" w:color="auto" w:fill="FFFFFF"/>
        <w:spacing w:after="150" w:line="321" w:lineRule="atLeast"/>
        <w:ind w:hanging="360"/>
        <w:rPr>
          <w:rFonts w:ascii="Arial" w:hAnsi="Arial" w:cs="Arial"/>
          <w:b/>
          <w:bCs/>
          <w:color w:val="484848"/>
          <w:sz w:val="23"/>
          <w:szCs w:val="23"/>
          <w:lang w:eastAsia="tr-TR"/>
        </w:rPr>
      </w:pPr>
      <w:r>
        <w:rPr>
          <w:rFonts w:ascii="Arial" w:hAnsi="Arial" w:cs="Arial"/>
          <w:b/>
          <w:bCs/>
          <w:color w:val="484848"/>
          <w:sz w:val="23"/>
          <w:szCs w:val="23"/>
          <w:lang w:eastAsia="tr-TR"/>
        </w:rPr>
        <w:t xml:space="preserve">    </w:t>
      </w:r>
    </w:p>
    <w:p w:rsidR="00C876FD" w:rsidRPr="002E2303" w:rsidRDefault="00C876FD" w:rsidP="002E2303">
      <w:pPr>
        <w:shd w:val="clear" w:color="auto" w:fill="FFFFFF"/>
        <w:spacing w:after="150" w:line="321" w:lineRule="atLeast"/>
        <w:ind w:hanging="360"/>
        <w:rPr>
          <w:rFonts w:ascii="Arial" w:hAnsi="Arial" w:cs="Arial"/>
          <w:color w:val="484848"/>
          <w:sz w:val="23"/>
          <w:szCs w:val="23"/>
          <w:lang w:eastAsia="tr-TR"/>
        </w:rPr>
      </w:pPr>
      <w:r w:rsidRPr="006C0306">
        <w:rPr>
          <w:rFonts w:ascii="Arial" w:hAnsi="Arial" w:cs="Arial"/>
          <w:b/>
          <w:bCs/>
          <w:color w:val="FF0000"/>
          <w:sz w:val="23"/>
          <w:szCs w:val="23"/>
          <w:lang w:eastAsia="tr-TR"/>
        </w:rPr>
        <w:t xml:space="preserve">              2016-2017 eğitim öğretim yılında Erasmus+  Öğrenci Staj     Hareketliliği faaliyetinden yararlanmak isteyen öğrencilerden başvurular alınacak ve seçimler yapılacaktır</w:t>
      </w:r>
      <w:r w:rsidRPr="0052759F">
        <w:rPr>
          <w:rFonts w:ascii="Arial" w:hAnsi="Arial" w:cs="Arial"/>
          <w:b/>
          <w:bCs/>
          <w:color w:val="484848"/>
          <w:sz w:val="23"/>
          <w:szCs w:val="23"/>
          <w:lang w:eastAsia="tr-TR"/>
        </w:rPr>
        <w:t>.</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b/>
          <w:bCs/>
          <w:color w:val="484848"/>
          <w:sz w:val="23"/>
          <w:szCs w:val="23"/>
          <w:lang w:eastAsia="tr-TR"/>
        </w:rPr>
        <w:t>Erasmus+</w:t>
      </w:r>
      <w:r w:rsidRPr="0052759F">
        <w:rPr>
          <w:rFonts w:ascii="Arial" w:hAnsi="Arial" w:cs="Arial"/>
          <w:color w:val="484848"/>
          <w:sz w:val="23"/>
          <w:szCs w:val="23"/>
          <w:lang w:eastAsia="tr-TR"/>
        </w:rPr>
        <w:t>, Avrupa Birliği’nin 2014-2020 dönemi için eğitim, öğretim, gençlik ve spor alanlarındaki yeni Programıdır. Programın stratejik amaçlarına ulaşmak adına, Erasmus+ Programı altında 3 ana eylem bulunmaktadır ve bu eylemlerden birincisi </w:t>
      </w:r>
      <w:r w:rsidRPr="0052759F">
        <w:rPr>
          <w:rFonts w:ascii="Arial" w:hAnsi="Arial" w:cs="Arial"/>
          <w:b/>
          <w:bCs/>
          <w:color w:val="484848"/>
          <w:sz w:val="23"/>
          <w:szCs w:val="23"/>
          <w:lang w:eastAsia="tr-TR"/>
        </w:rPr>
        <w:t>Bireylerin Öğrenme Hareketliliği</w:t>
      </w:r>
      <w:r w:rsidRPr="0052759F">
        <w:rPr>
          <w:rFonts w:ascii="Arial" w:hAnsi="Arial" w:cs="Arial"/>
          <w:color w:val="484848"/>
          <w:sz w:val="23"/>
          <w:szCs w:val="23"/>
          <w:lang w:eastAsia="tr-TR"/>
        </w:rPr>
        <w:t>dir.  Bu ana eylem altında bir alt faaliyet alanı olarak, yükseköğretim düzeyindeki öğrenci ve personeli hedef alan hareketlilik projeleri yoluyla, üniversite öğrencilerinin Avrupa’da hem eğitim alma hem de staj dönemleri şeklinde gerçekleşebilecek hareketlilikleri desteklenmektedir.  </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b/>
          <w:bCs/>
          <w:color w:val="484848"/>
          <w:sz w:val="23"/>
          <w:szCs w:val="23"/>
          <w:lang w:eastAsia="tr-TR"/>
        </w:rPr>
        <w:t>Öğrenci Staj Hareketliliği Faaliyeti, </w:t>
      </w:r>
      <w:r w:rsidRPr="0052759F">
        <w:rPr>
          <w:rFonts w:ascii="Arial" w:hAnsi="Arial" w:cs="Arial"/>
          <w:color w:val="484848"/>
          <w:sz w:val="23"/>
          <w:szCs w:val="23"/>
          <w:lang w:eastAsia="tr-TR"/>
        </w:rPr>
        <w:t>Erasmus Beyannamesi (ECHE) sahibi bir yükseköğretim kurumunda kayıtlı öğrencinin yurtdışındaki bir işletmede staj yapmasıdır. “Staj”, bir yararlanıcının programa katılan başka bir ülkedeki bir işletme veya organizasyon bünyesindeki mesleki eğitim alma ve/veya çalışma deneyimi kazanma sürecidir. Staj faaliyeti belirli bir öğretim programı kapsamında yapılan akademik çalışmalara ilişkin araştırma ödevleri, tez, analiz gibi çalışmalar yapmak üzere kullanılmaz. </w:t>
      </w:r>
      <w:r w:rsidRPr="0052759F">
        <w:rPr>
          <w:rFonts w:ascii="Arial" w:hAnsi="Arial" w:cs="Arial"/>
          <w:b/>
          <w:bCs/>
          <w:color w:val="484848"/>
          <w:sz w:val="23"/>
          <w:szCs w:val="23"/>
          <w:lang w:eastAsia="tr-TR"/>
        </w:rPr>
        <w:t>Staj faaliyeti, öğrencinin öğrencisi olduğu mesleki eğitim alanında uygulamalı iş deneyimi elde etmesidir.</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Staj faaliyetinin öğrencinin diploma programı için zorunlu olması beklenmez. </w:t>
      </w:r>
      <w:r w:rsidRPr="0052759F">
        <w:rPr>
          <w:rFonts w:ascii="Arial" w:hAnsi="Arial" w:cs="Arial"/>
          <w:b/>
          <w:bCs/>
          <w:color w:val="484848"/>
          <w:sz w:val="23"/>
          <w:szCs w:val="23"/>
          <w:lang w:eastAsia="tr-TR"/>
        </w:rPr>
        <w:t>Ancak staj yapılacak ekonomik sektör, öğrencinin mevcut mesleki eğitim programı ile ilgili bir sektör olmalıdır.</w:t>
      </w:r>
    </w:p>
    <w:p w:rsidR="00C876FD"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Faaliyet süresi her bir öğrenim kademesi için ayrı ayrı geçerli olmak üzere 2 ile 12 ay arasında bir süredir. Öğrenim süresi içerisinde her sınıfta ve öğrenim programlarının son sınıflarındaki öğrenciler mezun olduktan sonraki 12 ay içerisinde staj faaliyeti gerçekleştirilebilir. Mezuniyet sonrası gerçekleştirilecek staj faaliyetinde öğrenci başvurusunun öğrenci mezun olmadan önce (hâlihazırda ön lisans için ikinci, lisans için dördüncü sınıf öğrencis</w:t>
      </w:r>
      <w:r>
        <w:rPr>
          <w:rFonts w:ascii="Arial" w:hAnsi="Arial" w:cs="Arial"/>
          <w:color w:val="484848"/>
          <w:sz w:val="23"/>
          <w:szCs w:val="23"/>
          <w:lang w:eastAsia="tr-TR"/>
        </w:rPr>
        <w:t>iyken) yapılmış olması gerekir. Okulunu uzatan öğrencilerin 30AKTS ders yükümlülüğü bulunması durumunda staj faaliyetinden yararlanma hakları bulunmaktadır. M</w:t>
      </w:r>
      <w:r w:rsidRPr="0052759F">
        <w:rPr>
          <w:rFonts w:ascii="Arial" w:hAnsi="Arial" w:cs="Arial"/>
          <w:color w:val="484848"/>
          <w:sz w:val="23"/>
          <w:szCs w:val="23"/>
          <w:lang w:eastAsia="tr-TR"/>
        </w:rPr>
        <w:t>ezunlar başvuruda bulunamaz.</w:t>
      </w:r>
    </w:p>
    <w:p w:rsidR="00C876FD"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 xml:space="preserve">Staja ev sahipliği yapacak kuruluşlar; işletmeler, eğitim merkezleri, araştırma merkezleri ve işletme tanımına uyan diğer kuruluşlar olabilir. Bu çerçevede, uygun bir işletmeden kastedilen büyüklükleri, yasal statüleri ve faaliyet gösterdikleri ekonomik sektör ne olursa olsun, özel </w:t>
      </w:r>
    </w:p>
    <w:p w:rsidR="00C876FD" w:rsidRDefault="00C876FD" w:rsidP="006D696B">
      <w:pPr>
        <w:shd w:val="clear" w:color="auto" w:fill="FFFFFF"/>
        <w:spacing w:after="150" w:line="321" w:lineRule="atLeast"/>
        <w:jc w:val="both"/>
        <w:rPr>
          <w:rFonts w:ascii="Arial" w:hAnsi="Arial" w:cs="Arial"/>
          <w:color w:val="484848"/>
          <w:sz w:val="23"/>
          <w:szCs w:val="23"/>
          <w:lang w:eastAsia="tr-TR"/>
        </w:rPr>
      </w:pPr>
    </w:p>
    <w:p w:rsidR="00C876FD"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veya kamuya ait her tür kurum/kuruluş ile sosyal ekonomi dahil her tür ekonomik faaliyette bulunan girişimdir. Staj faaliyetinde bulunulacak yurtdışındaki kurumun yükseköğretim kurumu olması halinde,</w:t>
      </w:r>
    </w:p>
    <w:p w:rsidR="00C876FD" w:rsidRPr="00324C91" w:rsidRDefault="00C876FD" w:rsidP="00040262">
      <w:pPr>
        <w:shd w:val="clear" w:color="auto" w:fill="FFFFFF"/>
        <w:spacing w:after="150" w:line="321" w:lineRule="atLeast"/>
        <w:jc w:val="center"/>
        <w:rPr>
          <w:rFonts w:ascii="Arial" w:hAnsi="Arial" w:cs="Arial"/>
          <w:b/>
          <w:bCs/>
          <w:color w:val="000080"/>
          <w:sz w:val="40"/>
          <w:szCs w:val="40"/>
          <w:lang w:eastAsia="tr-TR"/>
        </w:rPr>
      </w:pPr>
      <w:r w:rsidRPr="00324C91">
        <w:rPr>
          <w:rFonts w:ascii="Arial" w:hAnsi="Arial" w:cs="Arial"/>
          <w:b/>
          <w:bCs/>
          <w:color w:val="000080"/>
          <w:sz w:val="40"/>
          <w:szCs w:val="40"/>
          <w:lang w:eastAsia="tr-TR"/>
        </w:rPr>
        <w:t>ERASMUS+</w:t>
      </w:r>
      <w:r>
        <w:rPr>
          <w:rFonts w:ascii="Arial" w:hAnsi="Arial" w:cs="Arial"/>
          <w:b/>
          <w:bCs/>
          <w:color w:val="000080"/>
          <w:sz w:val="40"/>
          <w:szCs w:val="40"/>
          <w:lang w:eastAsia="tr-TR"/>
        </w:rPr>
        <w:t xml:space="preserve"> </w:t>
      </w:r>
      <w:r w:rsidRPr="00324C91">
        <w:rPr>
          <w:rFonts w:ascii="Arial" w:hAnsi="Arial" w:cs="Arial"/>
          <w:b/>
          <w:bCs/>
          <w:color w:val="000080"/>
          <w:sz w:val="40"/>
          <w:szCs w:val="40"/>
          <w:lang w:eastAsia="tr-TR"/>
        </w:rPr>
        <w:t>STAJ  HAREKETLİLİĞİ</w:t>
      </w:r>
    </w:p>
    <w:p w:rsidR="00C876FD" w:rsidRDefault="00C876FD" w:rsidP="006D696B">
      <w:pPr>
        <w:shd w:val="clear" w:color="auto" w:fill="FFFFFF"/>
        <w:spacing w:after="150" w:line="321" w:lineRule="atLeast"/>
        <w:jc w:val="both"/>
        <w:rPr>
          <w:rFonts w:ascii="Arial" w:hAnsi="Arial" w:cs="Arial"/>
          <w:color w:val="484848"/>
          <w:sz w:val="23"/>
          <w:szCs w:val="23"/>
          <w:lang w:eastAsia="tr-TR"/>
        </w:rPr>
      </w:pPr>
    </w:p>
    <w:p w:rsidR="00C876FD"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 xml:space="preserve">yapılacak çalışma akademik anlamda bir öğrenme faaliyeti olmayıp </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kurumun genel idaresine yönelik birimlerde uygulamalı çalışma deneyimi elde edilmesidir. Akademik çalışma amaçlı staj faaliyeti gerçekleştirilemez.</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Yurt dışındaki staj faaliyetlerini  </w:t>
      </w:r>
      <w:r>
        <w:rPr>
          <w:rFonts w:ascii="Arial" w:hAnsi="Arial" w:cs="Arial"/>
          <w:b/>
          <w:bCs/>
          <w:color w:val="484848"/>
          <w:sz w:val="23"/>
          <w:szCs w:val="23"/>
          <w:lang w:eastAsia="tr-TR"/>
        </w:rPr>
        <w:t>1 Haziran 2016</w:t>
      </w:r>
      <w:r w:rsidRPr="0052759F">
        <w:rPr>
          <w:rFonts w:ascii="Arial" w:hAnsi="Arial" w:cs="Arial"/>
          <w:b/>
          <w:bCs/>
          <w:color w:val="484848"/>
          <w:sz w:val="23"/>
          <w:szCs w:val="23"/>
          <w:lang w:eastAsia="tr-TR"/>
        </w:rPr>
        <w:t xml:space="preserve"> – 30 </w:t>
      </w:r>
      <w:r>
        <w:rPr>
          <w:rFonts w:ascii="Arial" w:hAnsi="Arial" w:cs="Arial"/>
          <w:b/>
          <w:bCs/>
          <w:color w:val="484848"/>
          <w:sz w:val="23"/>
          <w:szCs w:val="23"/>
          <w:lang w:eastAsia="tr-TR"/>
        </w:rPr>
        <w:t xml:space="preserve">Eylül 2017 </w:t>
      </w:r>
      <w:r w:rsidRPr="0052759F">
        <w:rPr>
          <w:rFonts w:ascii="Arial" w:hAnsi="Arial" w:cs="Arial"/>
          <w:b/>
          <w:bCs/>
          <w:color w:val="484848"/>
          <w:sz w:val="23"/>
          <w:szCs w:val="23"/>
          <w:lang w:eastAsia="tr-TR"/>
        </w:rPr>
        <w:t> </w:t>
      </w:r>
      <w:r w:rsidRPr="0052759F">
        <w:rPr>
          <w:rFonts w:ascii="Arial" w:hAnsi="Arial" w:cs="Arial"/>
          <w:color w:val="484848"/>
          <w:sz w:val="23"/>
          <w:szCs w:val="23"/>
          <w:lang w:eastAsia="tr-TR"/>
        </w:rPr>
        <w:t>tarihleri arasında gerçekleştirmek zorunludur.</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Pr>
          <w:rFonts w:ascii="Arial" w:hAnsi="Arial" w:cs="Arial"/>
          <w:b/>
          <w:bCs/>
          <w:color w:val="484848"/>
          <w:sz w:val="23"/>
          <w:szCs w:val="23"/>
          <w:lang w:eastAsia="tr-TR"/>
        </w:rPr>
        <w:t>2016-2017</w:t>
      </w:r>
      <w:r w:rsidRPr="0052759F">
        <w:rPr>
          <w:rFonts w:ascii="Arial" w:hAnsi="Arial" w:cs="Arial"/>
          <w:b/>
          <w:bCs/>
          <w:color w:val="484848"/>
          <w:sz w:val="23"/>
          <w:szCs w:val="23"/>
          <w:lang w:eastAsia="tr-TR"/>
        </w:rPr>
        <w:t xml:space="preserve"> akademik yılı</w:t>
      </w:r>
      <w:r>
        <w:rPr>
          <w:rFonts w:ascii="Arial" w:hAnsi="Arial" w:cs="Arial"/>
          <w:b/>
          <w:bCs/>
          <w:color w:val="484848"/>
          <w:sz w:val="23"/>
          <w:szCs w:val="23"/>
          <w:lang w:eastAsia="tr-TR"/>
        </w:rPr>
        <w:t xml:space="preserve"> </w:t>
      </w:r>
      <w:r w:rsidRPr="0052759F">
        <w:rPr>
          <w:rFonts w:ascii="Arial" w:hAnsi="Arial" w:cs="Arial"/>
          <w:color w:val="484848"/>
          <w:sz w:val="23"/>
          <w:szCs w:val="23"/>
          <w:lang w:eastAsia="tr-TR"/>
        </w:rPr>
        <w:t> için staj hareketliliğinden yararlanmak üzere Üniversitemizin </w:t>
      </w:r>
      <w:r w:rsidRPr="0052759F">
        <w:rPr>
          <w:rFonts w:ascii="Arial" w:hAnsi="Arial" w:cs="Arial"/>
          <w:b/>
          <w:bCs/>
          <w:color w:val="484848"/>
          <w:sz w:val="23"/>
          <w:szCs w:val="23"/>
          <w:lang w:eastAsia="tr-TR"/>
        </w:rPr>
        <w:t>ön lisans, lisans, yüksek lisans veya doktora programlarında</w:t>
      </w:r>
      <w:r w:rsidRPr="0052759F">
        <w:rPr>
          <w:rFonts w:ascii="Arial" w:hAnsi="Arial" w:cs="Arial"/>
          <w:color w:val="484848"/>
          <w:sz w:val="23"/>
          <w:szCs w:val="23"/>
          <w:lang w:eastAsia="tr-TR"/>
        </w:rPr>
        <w:t> kayıtlı tüm öğrenciler başvuru yapabilirler. Üniversitemizin aynı zamanda personeli olan ve üniversitemizde yüksek lisans ve doktora yapan öğrenciler de başvuru yapabilirler.</w:t>
      </w:r>
    </w:p>
    <w:p w:rsidR="00C876FD" w:rsidRPr="0052759F" w:rsidRDefault="00C876FD" w:rsidP="006D696B">
      <w:pPr>
        <w:shd w:val="clear" w:color="auto" w:fill="FFFFFF"/>
        <w:spacing w:after="150" w:line="321" w:lineRule="atLeast"/>
        <w:jc w:val="both"/>
        <w:rPr>
          <w:rFonts w:ascii="Arial" w:hAnsi="Arial" w:cs="Arial"/>
          <w:b/>
          <w:bCs/>
          <w:color w:val="FF0000"/>
          <w:sz w:val="23"/>
          <w:szCs w:val="23"/>
          <w:lang w:eastAsia="tr-TR"/>
        </w:rPr>
      </w:pPr>
      <w:r w:rsidRPr="0052759F">
        <w:rPr>
          <w:rFonts w:ascii="Arial" w:hAnsi="Arial" w:cs="Arial"/>
          <w:color w:val="FF0000"/>
          <w:sz w:val="23"/>
          <w:szCs w:val="23"/>
          <w:lang w:eastAsia="tr-TR"/>
        </w:rPr>
        <w:t>Öğrencinin staj hareketliliği gerçekleştirebilmesi için; kendisinin bulduğu bir işletmeden/kuruluştan/yükseköğrenim kurumundan yapmayı planladığı staj faaliyetine dair bir niyet </w:t>
      </w:r>
      <w:r w:rsidRPr="0052759F">
        <w:rPr>
          <w:rFonts w:ascii="Arial" w:hAnsi="Arial" w:cs="Arial"/>
          <w:b/>
          <w:bCs/>
          <w:color w:val="FF0000"/>
          <w:sz w:val="23"/>
          <w:szCs w:val="23"/>
          <w:lang w:eastAsia="tr-TR"/>
        </w:rPr>
        <w:t>mektubu/davet mektubu/ön kabul</w:t>
      </w:r>
      <w:r w:rsidRPr="0052759F">
        <w:rPr>
          <w:rFonts w:ascii="Arial" w:hAnsi="Arial" w:cs="Arial"/>
          <w:color w:val="FF0000"/>
          <w:sz w:val="23"/>
          <w:szCs w:val="23"/>
          <w:lang w:eastAsia="tr-TR"/>
        </w:rPr>
        <w:t> mektubu</w:t>
      </w:r>
      <w:r>
        <w:rPr>
          <w:rFonts w:ascii="Arial" w:hAnsi="Arial" w:cs="Arial"/>
          <w:color w:val="FF0000"/>
          <w:sz w:val="23"/>
          <w:szCs w:val="23"/>
          <w:lang w:eastAsia="tr-TR"/>
        </w:rPr>
        <w:t xml:space="preserve"> verilen tarihler arasında</w:t>
      </w:r>
      <w:r w:rsidRPr="0052759F">
        <w:rPr>
          <w:rFonts w:ascii="Arial" w:hAnsi="Arial" w:cs="Arial"/>
          <w:color w:val="FF0000"/>
          <w:sz w:val="23"/>
          <w:szCs w:val="23"/>
          <w:lang w:eastAsia="tr-TR"/>
        </w:rPr>
        <w:t xml:space="preserve"> getirmektir. </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 xml:space="preserve"> Ulusal Ajans tarafından Üniversitemize ayrılmış olan Öğrenci Staj Hareketliliği Nihai bütçesi dâhilinde asil ve yedek adaylar belirlenecektir. </w:t>
      </w:r>
      <w:r w:rsidRPr="0052759F">
        <w:rPr>
          <w:rFonts w:ascii="Arial" w:hAnsi="Arial" w:cs="Arial"/>
          <w:b/>
          <w:bCs/>
          <w:color w:val="484848"/>
          <w:sz w:val="23"/>
          <w:szCs w:val="23"/>
          <w:lang w:eastAsia="tr-TR"/>
        </w:rPr>
        <w:t>Faaliyet süresi en az 2 ay olmak zorundadır ve 12 aydan fazla olamaz. </w:t>
      </w:r>
      <w:r w:rsidRPr="0052759F">
        <w:rPr>
          <w:rFonts w:ascii="Arial" w:hAnsi="Arial" w:cs="Arial"/>
          <w:color w:val="484848"/>
          <w:sz w:val="23"/>
          <w:szCs w:val="23"/>
          <w:lang w:eastAsia="tr-TR"/>
        </w:rPr>
        <w:t>Staj hareketliliğinden yararlanmak için yaz dönemi en uygun dönem olmakla birlikte akademik yıl içinde de gerçekleşebilir.</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 </w:t>
      </w:r>
    </w:p>
    <w:p w:rsidR="00C876FD"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Başvuru yapmak isteyen öğrencilerinin </w:t>
      </w:r>
      <w:r w:rsidRPr="0052759F">
        <w:rPr>
          <w:rFonts w:ascii="Arial" w:hAnsi="Arial" w:cs="Arial"/>
          <w:b/>
          <w:bCs/>
          <w:color w:val="484848"/>
          <w:sz w:val="23"/>
          <w:szCs w:val="23"/>
          <w:lang w:eastAsia="tr-TR"/>
        </w:rPr>
        <w:t>Başvuru Formunu</w:t>
      </w:r>
      <w:r w:rsidRPr="0052759F">
        <w:rPr>
          <w:rFonts w:ascii="Arial" w:hAnsi="Arial" w:cs="Arial"/>
          <w:color w:val="484848"/>
          <w:sz w:val="23"/>
          <w:szCs w:val="23"/>
          <w:lang w:eastAsia="tr-TR"/>
        </w:rPr>
        <w:t> doldurup, </w:t>
      </w:r>
      <w:r w:rsidRPr="0052759F">
        <w:rPr>
          <w:rFonts w:ascii="Arial" w:hAnsi="Arial" w:cs="Arial"/>
          <w:b/>
          <w:bCs/>
          <w:color w:val="484848"/>
          <w:sz w:val="23"/>
          <w:szCs w:val="23"/>
          <w:lang w:eastAsia="tr-TR"/>
        </w:rPr>
        <w:t>ıslak imzalı halini </w:t>
      </w:r>
      <w:r w:rsidRPr="0052759F">
        <w:rPr>
          <w:rFonts w:ascii="Arial" w:hAnsi="Arial" w:cs="Arial"/>
          <w:color w:val="484848"/>
          <w:sz w:val="23"/>
          <w:szCs w:val="23"/>
          <w:lang w:eastAsia="tr-TR"/>
        </w:rPr>
        <w:t xml:space="preserve">istenen ek belgelerle birlikte, </w:t>
      </w:r>
      <w:r>
        <w:rPr>
          <w:rFonts w:ascii="Arial" w:hAnsi="Arial" w:cs="Arial"/>
          <w:color w:val="484848"/>
          <w:sz w:val="23"/>
          <w:szCs w:val="23"/>
          <w:lang w:eastAsia="tr-TR"/>
        </w:rPr>
        <w:t xml:space="preserve">Dış </w:t>
      </w:r>
      <w:r w:rsidRPr="0052759F">
        <w:rPr>
          <w:rFonts w:ascii="Arial" w:hAnsi="Arial" w:cs="Arial"/>
          <w:color w:val="484848"/>
          <w:sz w:val="23"/>
          <w:szCs w:val="23"/>
          <w:lang w:eastAsia="tr-TR"/>
        </w:rPr>
        <w:t>İlişkiler Koordinatörlüğüne getirmeleri gerekmektedir. Staj Hareketliliği başvuruları </w:t>
      </w:r>
      <w:r>
        <w:rPr>
          <w:rFonts w:ascii="Arial" w:hAnsi="Arial" w:cs="Arial"/>
          <w:b/>
          <w:bCs/>
          <w:color w:val="484848"/>
          <w:sz w:val="23"/>
          <w:szCs w:val="23"/>
          <w:lang w:eastAsia="tr-TR"/>
        </w:rPr>
        <w:t>29 Şubat 2016 - 15</w:t>
      </w:r>
      <w:r w:rsidRPr="0052759F">
        <w:rPr>
          <w:rFonts w:ascii="Arial" w:hAnsi="Arial" w:cs="Arial"/>
          <w:b/>
          <w:bCs/>
          <w:color w:val="484848"/>
          <w:sz w:val="23"/>
          <w:szCs w:val="23"/>
          <w:lang w:eastAsia="tr-TR"/>
        </w:rPr>
        <w:t xml:space="preserve"> Mart </w:t>
      </w:r>
      <w:r>
        <w:rPr>
          <w:rFonts w:ascii="Arial" w:hAnsi="Arial" w:cs="Arial"/>
          <w:b/>
          <w:bCs/>
          <w:color w:val="484848"/>
          <w:sz w:val="23"/>
          <w:szCs w:val="23"/>
          <w:lang w:eastAsia="tr-TR"/>
        </w:rPr>
        <w:t>2016</w:t>
      </w:r>
      <w:r w:rsidRPr="0052759F">
        <w:rPr>
          <w:rFonts w:ascii="Arial" w:hAnsi="Arial" w:cs="Arial"/>
          <w:color w:val="484848"/>
          <w:sz w:val="23"/>
          <w:szCs w:val="23"/>
          <w:lang w:eastAsia="tr-TR"/>
        </w:rPr>
        <w:t> tarihleri arası alınacaktır.</w:t>
      </w:r>
    </w:p>
    <w:p w:rsidR="00C876FD"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 xml:space="preserve">Öğrencilerin belirli bir düzeyde yabancı dil bilgisine sahip olmaları gerekmektedir. Bunun için YDS, ÜDS, KPDS ya da </w:t>
      </w:r>
    </w:p>
    <w:p w:rsidR="00C876FD" w:rsidRPr="0052759F" w:rsidRDefault="00C876FD" w:rsidP="006D696B">
      <w:pPr>
        <w:shd w:val="clear" w:color="auto" w:fill="FFFFFF"/>
        <w:spacing w:after="150" w:line="321" w:lineRule="atLeast"/>
        <w:ind w:left="180"/>
        <w:jc w:val="both"/>
        <w:rPr>
          <w:rFonts w:ascii="Arial" w:hAnsi="Arial" w:cs="Arial"/>
          <w:color w:val="484848"/>
          <w:sz w:val="23"/>
          <w:szCs w:val="23"/>
          <w:lang w:eastAsia="tr-TR"/>
        </w:rPr>
      </w:pPr>
      <w:r w:rsidRPr="0052759F">
        <w:rPr>
          <w:rFonts w:ascii="Arial" w:hAnsi="Arial" w:cs="Arial"/>
          <w:color w:val="484848"/>
          <w:sz w:val="23"/>
          <w:szCs w:val="23"/>
          <w:lang w:eastAsia="tr-TR"/>
        </w:rPr>
        <w:t>YÖK tarafından denkliği kabul edilen bir yabancı dil sınavı sonuç belgesi dil kriteri olarak kullanılabilecektir.</w:t>
      </w:r>
    </w:p>
    <w:p w:rsidR="00C876FD" w:rsidRDefault="00C876FD" w:rsidP="006D696B">
      <w:pPr>
        <w:shd w:val="clear" w:color="auto" w:fill="FFFFFF"/>
        <w:spacing w:after="150" w:line="321" w:lineRule="atLeast"/>
        <w:jc w:val="both"/>
        <w:rPr>
          <w:rFonts w:ascii="Arial" w:hAnsi="Arial" w:cs="Arial"/>
          <w:b/>
          <w:bCs/>
          <w:color w:val="484848"/>
          <w:sz w:val="23"/>
          <w:szCs w:val="23"/>
          <w:lang w:eastAsia="tr-TR"/>
        </w:rPr>
      </w:pPr>
      <w:r>
        <w:rPr>
          <w:rFonts w:ascii="Arial" w:hAnsi="Arial" w:cs="Arial"/>
          <w:b/>
          <w:bCs/>
          <w:color w:val="484848"/>
          <w:sz w:val="23"/>
          <w:szCs w:val="23"/>
          <w:lang w:eastAsia="tr-TR"/>
        </w:rPr>
        <w:t xml:space="preserve">      </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Pr>
          <w:rFonts w:ascii="Arial" w:hAnsi="Arial" w:cs="Arial"/>
          <w:b/>
          <w:bCs/>
          <w:color w:val="484848"/>
          <w:sz w:val="23"/>
          <w:szCs w:val="23"/>
          <w:lang w:eastAsia="tr-TR"/>
        </w:rPr>
        <w:t xml:space="preserve">   </w:t>
      </w:r>
      <w:r w:rsidRPr="0052759F">
        <w:rPr>
          <w:rFonts w:ascii="Arial" w:hAnsi="Arial" w:cs="Arial"/>
          <w:b/>
          <w:bCs/>
          <w:color w:val="484848"/>
          <w:sz w:val="23"/>
          <w:szCs w:val="23"/>
          <w:lang w:eastAsia="tr-TR"/>
        </w:rPr>
        <w:t>Bu sınavdan herhangi birine sahip olmayan adaylar:</w:t>
      </w:r>
    </w:p>
    <w:p w:rsidR="00C876FD" w:rsidRPr="00E94162" w:rsidRDefault="00C876FD" w:rsidP="00E94162">
      <w:pPr>
        <w:numPr>
          <w:ilvl w:val="0"/>
          <w:numId w:val="15"/>
        </w:numPr>
        <w:shd w:val="clear" w:color="auto" w:fill="FFFFFF"/>
        <w:spacing w:before="100" w:beforeAutospacing="1" w:after="100" w:afterAutospacing="1" w:line="321" w:lineRule="atLeast"/>
        <w:jc w:val="both"/>
        <w:rPr>
          <w:rFonts w:ascii="Arial" w:hAnsi="Arial" w:cs="Arial"/>
          <w:color w:val="484848"/>
          <w:sz w:val="23"/>
          <w:szCs w:val="23"/>
          <w:lang w:eastAsia="tr-TR"/>
        </w:rPr>
      </w:pPr>
      <w:r w:rsidRPr="005F31C0">
        <w:rPr>
          <w:rFonts w:ascii="Arial" w:hAnsi="Arial" w:cs="Arial"/>
          <w:color w:val="FF0000"/>
          <w:sz w:val="23"/>
          <w:szCs w:val="23"/>
          <w:lang w:eastAsia="tr-TR"/>
        </w:rPr>
        <w:t>2016/2017</w:t>
      </w:r>
      <w:r w:rsidRPr="0052759F">
        <w:rPr>
          <w:rFonts w:ascii="Arial" w:hAnsi="Arial" w:cs="Arial"/>
          <w:color w:val="FF0000"/>
          <w:sz w:val="23"/>
          <w:szCs w:val="23"/>
          <w:lang w:eastAsia="tr-TR"/>
        </w:rPr>
        <w:t xml:space="preserve"> akademik yılı için yapılacak olan Yabancı Dil Seviye Tespit Sınavına tabi tutulacaklardır. Bu sınav başvurular alındıktan sonra</w:t>
      </w:r>
      <w:r w:rsidRPr="005F31C0">
        <w:rPr>
          <w:rFonts w:ascii="Arial" w:hAnsi="Arial" w:cs="Arial"/>
          <w:color w:val="FF0000"/>
          <w:sz w:val="23"/>
          <w:szCs w:val="23"/>
          <w:lang w:eastAsia="tr-TR"/>
        </w:rPr>
        <w:t> </w:t>
      </w:r>
      <w:r>
        <w:rPr>
          <w:rFonts w:ascii="Arial" w:hAnsi="Arial" w:cs="Arial"/>
          <w:b/>
          <w:bCs/>
          <w:color w:val="FF0000"/>
          <w:sz w:val="23"/>
          <w:szCs w:val="23"/>
          <w:lang w:eastAsia="tr-TR"/>
        </w:rPr>
        <w:t>17</w:t>
      </w:r>
      <w:r w:rsidRPr="005F31C0">
        <w:rPr>
          <w:rFonts w:ascii="Arial" w:hAnsi="Arial" w:cs="Arial"/>
          <w:b/>
          <w:bCs/>
          <w:color w:val="FF0000"/>
          <w:sz w:val="23"/>
          <w:szCs w:val="23"/>
          <w:lang w:eastAsia="tr-TR"/>
        </w:rPr>
        <w:t xml:space="preserve"> Mart 2016</w:t>
      </w:r>
      <w:r w:rsidRPr="005F31C0">
        <w:rPr>
          <w:rFonts w:ascii="Arial" w:hAnsi="Arial" w:cs="Arial"/>
          <w:color w:val="FF0000"/>
          <w:sz w:val="23"/>
          <w:szCs w:val="23"/>
          <w:lang w:eastAsia="tr-TR"/>
        </w:rPr>
        <w:t> </w:t>
      </w:r>
      <w:r w:rsidRPr="0052759F">
        <w:rPr>
          <w:rFonts w:ascii="Arial" w:hAnsi="Arial" w:cs="Arial"/>
          <w:color w:val="FF0000"/>
          <w:sz w:val="23"/>
          <w:szCs w:val="23"/>
          <w:lang w:eastAsia="tr-TR"/>
        </w:rPr>
        <w:t>tarihinde Yabancı Diller Yüksekokulu tarafından (European Language Portfolio, B1 Düzeyi)</w:t>
      </w:r>
      <w:r w:rsidRPr="005F31C0">
        <w:rPr>
          <w:rFonts w:ascii="Arial" w:hAnsi="Arial" w:cs="Arial"/>
          <w:color w:val="FF0000"/>
          <w:sz w:val="23"/>
          <w:szCs w:val="23"/>
          <w:lang w:eastAsia="tr-TR"/>
        </w:rPr>
        <w:t> </w:t>
      </w:r>
      <w:r>
        <w:rPr>
          <w:rFonts w:ascii="Arial" w:hAnsi="Arial" w:cs="Arial"/>
          <w:b/>
          <w:bCs/>
          <w:color w:val="FF0000"/>
          <w:sz w:val="23"/>
          <w:szCs w:val="23"/>
          <w:lang w:eastAsia="tr-TR"/>
        </w:rPr>
        <w:t>İİBF MERKEZ</w:t>
      </w:r>
      <w:r w:rsidRPr="005F31C0">
        <w:rPr>
          <w:rFonts w:ascii="Arial" w:hAnsi="Arial" w:cs="Arial"/>
          <w:b/>
          <w:bCs/>
          <w:color w:val="FF0000"/>
          <w:sz w:val="23"/>
          <w:szCs w:val="23"/>
          <w:lang w:eastAsia="tr-TR"/>
        </w:rPr>
        <w:t xml:space="preserve"> KAMPÜSÜ’nde saat 16.00’da</w:t>
      </w:r>
      <w:r w:rsidRPr="005F31C0">
        <w:rPr>
          <w:rFonts w:ascii="Arial" w:hAnsi="Arial" w:cs="Arial"/>
          <w:color w:val="FF0000"/>
          <w:sz w:val="23"/>
          <w:szCs w:val="23"/>
          <w:lang w:eastAsia="tr-TR"/>
        </w:rPr>
        <w:t> </w:t>
      </w:r>
      <w:r w:rsidRPr="0052759F">
        <w:rPr>
          <w:rFonts w:ascii="Arial" w:hAnsi="Arial" w:cs="Arial"/>
          <w:color w:val="FF0000"/>
          <w:sz w:val="23"/>
          <w:szCs w:val="23"/>
          <w:lang w:eastAsia="tr-TR"/>
        </w:rPr>
        <w:t>yapılacaktır</w:t>
      </w:r>
      <w:r w:rsidRPr="0052759F">
        <w:rPr>
          <w:rFonts w:ascii="Arial" w:hAnsi="Arial" w:cs="Arial"/>
          <w:color w:val="484848"/>
          <w:sz w:val="23"/>
          <w:szCs w:val="23"/>
          <w:lang w:eastAsia="tr-TR"/>
        </w:rPr>
        <w:t>.</w:t>
      </w:r>
    </w:p>
    <w:p w:rsidR="00C876FD" w:rsidRPr="00324C91" w:rsidRDefault="00C876FD" w:rsidP="00040262">
      <w:pPr>
        <w:shd w:val="clear" w:color="auto" w:fill="FFFFFF"/>
        <w:spacing w:before="100" w:beforeAutospacing="1" w:after="100" w:afterAutospacing="1" w:line="321" w:lineRule="atLeast"/>
        <w:ind w:left="360"/>
        <w:rPr>
          <w:rFonts w:ascii="Arial" w:hAnsi="Arial" w:cs="Arial"/>
          <w:b/>
          <w:bCs/>
          <w:color w:val="000080"/>
          <w:sz w:val="40"/>
          <w:szCs w:val="40"/>
          <w:lang w:eastAsia="tr-TR"/>
        </w:rPr>
      </w:pPr>
      <w:r w:rsidRPr="00324C91">
        <w:rPr>
          <w:rFonts w:ascii="Arial" w:hAnsi="Arial" w:cs="Arial"/>
          <w:b/>
          <w:bCs/>
          <w:color w:val="000080"/>
          <w:sz w:val="40"/>
          <w:szCs w:val="40"/>
          <w:lang w:eastAsia="tr-TR"/>
        </w:rPr>
        <w:t>DUYURUSU</w:t>
      </w:r>
    </w:p>
    <w:p w:rsidR="00C876FD" w:rsidRPr="002E2303" w:rsidRDefault="00C876FD" w:rsidP="002E2303">
      <w:pPr>
        <w:shd w:val="clear" w:color="auto" w:fill="FFFFFF"/>
        <w:spacing w:before="100" w:beforeAutospacing="1" w:after="100" w:afterAutospacing="1" w:line="321" w:lineRule="atLeast"/>
        <w:ind w:left="360"/>
        <w:jc w:val="both"/>
        <w:rPr>
          <w:rFonts w:ascii="Arial" w:hAnsi="Arial" w:cs="Arial"/>
          <w:color w:val="484848"/>
          <w:sz w:val="23"/>
          <w:szCs w:val="23"/>
          <w:lang w:eastAsia="tr-TR"/>
        </w:rPr>
      </w:pPr>
    </w:p>
    <w:p w:rsidR="00C876FD" w:rsidRPr="0052759F" w:rsidRDefault="00C876FD" w:rsidP="006D696B">
      <w:pPr>
        <w:numPr>
          <w:ilvl w:val="0"/>
          <w:numId w:val="15"/>
        </w:numPr>
        <w:shd w:val="clear" w:color="auto" w:fill="FFFFFF"/>
        <w:spacing w:before="100" w:beforeAutospacing="1" w:after="100" w:afterAutospacing="1" w:line="321" w:lineRule="atLeast"/>
        <w:jc w:val="both"/>
        <w:rPr>
          <w:rFonts w:ascii="Arial" w:hAnsi="Arial" w:cs="Arial"/>
          <w:color w:val="484848"/>
          <w:sz w:val="23"/>
          <w:szCs w:val="23"/>
          <w:lang w:eastAsia="tr-TR"/>
        </w:rPr>
      </w:pPr>
      <w:r w:rsidRPr="0052759F">
        <w:rPr>
          <w:rFonts w:ascii="Arial" w:hAnsi="Arial" w:cs="Arial"/>
          <w:b/>
          <w:bCs/>
          <w:color w:val="484848"/>
          <w:sz w:val="23"/>
          <w:szCs w:val="23"/>
          <w:lang w:eastAsia="tr-TR"/>
        </w:rPr>
        <w:t>Bu sınava katılamayacak</w:t>
      </w:r>
      <w:r>
        <w:rPr>
          <w:rFonts w:ascii="Arial" w:hAnsi="Arial" w:cs="Arial"/>
          <w:b/>
          <w:bCs/>
          <w:color w:val="484848"/>
          <w:sz w:val="23"/>
          <w:szCs w:val="23"/>
          <w:lang w:eastAsia="tr-TR"/>
        </w:rPr>
        <w:t xml:space="preserve"> olan öğrenciler varsa eğer </w:t>
      </w:r>
      <w:r w:rsidRPr="005F31C0">
        <w:rPr>
          <w:rFonts w:ascii="Arial" w:hAnsi="Arial" w:cs="Arial"/>
          <w:b/>
          <w:bCs/>
          <w:color w:val="FF0000"/>
          <w:sz w:val="23"/>
          <w:szCs w:val="23"/>
          <w:lang w:eastAsia="tr-TR"/>
        </w:rPr>
        <w:t>2015/2016</w:t>
      </w:r>
      <w:r w:rsidRPr="0052759F">
        <w:rPr>
          <w:rFonts w:ascii="Arial" w:hAnsi="Arial" w:cs="Arial"/>
          <w:b/>
          <w:bCs/>
          <w:color w:val="484848"/>
          <w:sz w:val="23"/>
          <w:szCs w:val="23"/>
          <w:lang w:eastAsia="tr-TR"/>
        </w:rPr>
        <w:t xml:space="preserve"> akademik yılı için yapılmış olan Erasmus Dil Sınavlarından almış oldukları notu kullanabileceklerdir.</w:t>
      </w:r>
    </w:p>
    <w:p w:rsidR="00C876FD" w:rsidRPr="005F31C0" w:rsidRDefault="00C876FD" w:rsidP="006D696B">
      <w:pPr>
        <w:numPr>
          <w:ilvl w:val="0"/>
          <w:numId w:val="15"/>
        </w:numPr>
        <w:shd w:val="clear" w:color="auto" w:fill="FFFFFF"/>
        <w:spacing w:before="100" w:beforeAutospacing="1" w:after="100" w:afterAutospacing="1" w:line="321" w:lineRule="atLeast"/>
        <w:jc w:val="both"/>
        <w:rPr>
          <w:rFonts w:ascii="Arial" w:hAnsi="Arial" w:cs="Arial"/>
          <w:color w:val="484848"/>
          <w:sz w:val="23"/>
          <w:szCs w:val="23"/>
          <w:lang w:eastAsia="tr-TR"/>
        </w:rPr>
      </w:pPr>
      <w:r>
        <w:rPr>
          <w:rFonts w:ascii="Arial" w:hAnsi="Arial" w:cs="Arial"/>
          <w:b/>
          <w:bCs/>
          <w:color w:val="484848"/>
          <w:sz w:val="23"/>
          <w:szCs w:val="23"/>
          <w:lang w:eastAsia="tr-TR"/>
        </w:rPr>
        <w:t>2016</w:t>
      </w:r>
      <w:r w:rsidRPr="0052759F">
        <w:rPr>
          <w:rFonts w:ascii="Arial" w:hAnsi="Arial" w:cs="Arial"/>
          <w:b/>
          <w:bCs/>
          <w:color w:val="484848"/>
          <w:sz w:val="23"/>
          <w:szCs w:val="23"/>
          <w:lang w:eastAsia="tr-TR"/>
        </w:rPr>
        <w:t>/</w:t>
      </w:r>
      <w:r>
        <w:rPr>
          <w:rFonts w:ascii="Arial" w:hAnsi="Arial" w:cs="Arial"/>
          <w:b/>
          <w:bCs/>
          <w:color w:val="484848"/>
          <w:sz w:val="23"/>
          <w:szCs w:val="23"/>
          <w:lang w:eastAsia="tr-TR"/>
        </w:rPr>
        <w:t>2017</w:t>
      </w:r>
      <w:r w:rsidRPr="0052759F">
        <w:rPr>
          <w:rFonts w:ascii="Arial" w:hAnsi="Arial" w:cs="Arial"/>
          <w:b/>
          <w:bCs/>
          <w:color w:val="484848"/>
          <w:sz w:val="23"/>
          <w:szCs w:val="23"/>
          <w:lang w:eastAsia="tr-TR"/>
        </w:rPr>
        <w:t xml:space="preserve"> akademik yılı için yapılacak olan dil </w:t>
      </w:r>
      <w:r>
        <w:rPr>
          <w:rFonts w:ascii="Arial" w:hAnsi="Arial" w:cs="Arial"/>
          <w:b/>
          <w:bCs/>
          <w:color w:val="484848"/>
          <w:sz w:val="23"/>
          <w:szCs w:val="23"/>
          <w:lang w:eastAsia="tr-TR"/>
        </w:rPr>
        <w:t>sınavına giren öğrencilerin 2015</w:t>
      </w:r>
      <w:r w:rsidRPr="0052759F">
        <w:rPr>
          <w:rFonts w:ascii="Arial" w:hAnsi="Arial" w:cs="Arial"/>
          <w:b/>
          <w:bCs/>
          <w:color w:val="484848"/>
          <w:sz w:val="23"/>
          <w:szCs w:val="23"/>
          <w:lang w:eastAsia="tr-TR"/>
        </w:rPr>
        <w:t>/</w:t>
      </w:r>
      <w:r>
        <w:rPr>
          <w:rFonts w:ascii="Arial" w:hAnsi="Arial" w:cs="Arial"/>
          <w:b/>
          <w:bCs/>
          <w:color w:val="484848"/>
          <w:sz w:val="23"/>
          <w:szCs w:val="23"/>
          <w:lang w:eastAsia="tr-TR"/>
        </w:rPr>
        <w:t>2016</w:t>
      </w:r>
      <w:r w:rsidRPr="0052759F">
        <w:rPr>
          <w:rFonts w:ascii="Arial" w:hAnsi="Arial" w:cs="Arial"/>
          <w:b/>
          <w:bCs/>
          <w:color w:val="484848"/>
          <w:sz w:val="23"/>
          <w:szCs w:val="23"/>
          <w:lang w:eastAsia="tr-TR"/>
        </w:rPr>
        <w:t xml:space="preserve"> akademik yılı dil sınavı puanları geçersiz olup değerlendirmeye </w:t>
      </w:r>
      <w:r>
        <w:rPr>
          <w:rFonts w:ascii="Arial" w:hAnsi="Arial" w:cs="Arial"/>
          <w:b/>
          <w:bCs/>
          <w:color w:val="484848"/>
          <w:sz w:val="23"/>
          <w:szCs w:val="23"/>
          <w:lang w:eastAsia="tr-TR"/>
        </w:rPr>
        <w:t>2016</w:t>
      </w:r>
      <w:r w:rsidRPr="0052759F">
        <w:rPr>
          <w:rFonts w:ascii="Arial" w:hAnsi="Arial" w:cs="Arial"/>
          <w:b/>
          <w:bCs/>
          <w:color w:val="484848"/>
          <w:sz w:val="23"/>
          <w:szCs w:val="23"/>
          <w:lang w:eastAsia="tr-TR"/>
        </w:rPr>
        <w:t>/</w:t>
      </w:r>
      <w:r>
        <w:rPr>
          <w:rFonts w:ascii="Arial" w:hAnsi="Arial" w:cs="Arial"/>
          <w:b/>
          <w:bCs/>
          <w:color w:val="484848"/>
          <w:sz w:val="23"/>
          <w:szCs w:val="23"/>
          <w:lang w:eastAsia="tr-TR"/>
        </w:rPr>
        <w:t>2017</w:t>
      </w:r>
      <w:r w:rsidRPr="0052759F">
        <w:rPr>
          <w:rFonts w:ascii="Arial" w:hAnsi="Arial" w:cs="Arial"/>
          <w:b/>
          <w:bCs/>
          <w:color w:val="484848"/>
          <w:sz w:val="23"/>
          <w:szCs w:val="23"/>
          <w:lang w:eastAsia="tr-TR"/>
        </w:rPr>
        <w:t xml:space="preserve"> akademik yılı dil sınav puanı alınacaktır.</w:t>
      </w:r>
    </w:p>
    <w:p w:rsidR="00C876FD" w:rsidRPr="0052759F" w:rsidRDefault="00C876FD" w:rsidP="006D696B">
      <w:pPr>
        <w:numPr>
          <w:ilvl w:val="0"/>
          <w:numId w:val="15"/>
        </w:numPr>
        <w:shd w:val="clear" w:color="auto" w:fill="FFFFFF"/>
        <w:spacing w:before="100" w:beforeAutospacing="1" w:after="100" w:afterAutospacing="1" w:line="321" w:lineRule="atLeast"/>
        <w:jc w:val="both"/>
        <w:rPr>
          <w:rFonts w:ascii="Arial" w:hAnsi="Arial" w:cs="Arial"/>
          <w:color w:val="484848"/>
          <w:sz w:val="23"/>
          <w:szCs w:val="23"/>
          <w:u w:val="single"/>
          <w:lang w:eastAsia="tr-TR"/>
        </w:rPr>
      </w:pPr>
      <w:r w:rsidRPr="005F31C0">
        <w:rPr>
          <w:rFonts w:ascii="Arial" w:hAnsi="Arial" w:cs="Arial"/>
          <w:b/>
          <w:bCs/>
          <w:color w:val="484848"/>
          <w:sz w:val="23"/>
          <w:szCs w:val="23"/>
          <w:u w:val="single"/>
          <w:lang w:eastAsia="tr-TR"/>
        </w:rPr>
        <w:t>Başvuru esnasında Yabancı Dil Sınavına gireceğini beyan edip sınava katılmayan öğrencilerden bir sonraki Erasmus Hareketliliği başvuru değerlendirmesinde -5 puan uygulaması yapılacaktır.</w:t>
      </w:r>
    </w:p>
    <w:p w:rsidR="00C876FD" w:rsidRPr="0052759F" w:rsidRDefault="00C876FD" w:rsidP="006D696B">
      <w:pPr>
        <w:numPr>
          <w:ilvl w:val="0"/>
          <w:numId w:val="15"/>
        </w:numPr>
        <w:shd w:val="clear" w:color="auto" w:fill="FFFFFF"/>
        <w:spacing w:before="100" w:beforeAutospacing="1" w:after="100" w:afterAutospacing="1" w:line="321" w:lineRule="atLeast"/>
        <w:jc w:val="both"/>
        <w:rPr>
          <w:rFonts w:ascii="Arial" w:hAnsi="Arial" w:cs="Arial"/>
          <w:color w:val="484848"/>
          <w:sz w:val="23"/>
          <w:szCs w:val="23"/>
          <w:lang w:eastAsia="tr-TR"/>
        </w:rPr>
      </w:pPr>
      <w:r w:rsidRPr="0052759F">
        <w:rPr>
          <w:rFonts w:ascii="Arial" w:hAnsi="Arial" w:cs="Arial"/>
          <w:b/>
          <w:bCs/>
          <w:color w:val="484848"/>
          <w:sz w:val="23"/>
          <w:szCs w:val="23"/>
          <w:lang w:eastAsia="tr-TR"/>
        </w:rPr>
        <w:t>OLS (Çevrimiçi Dil sınavı): Öğrenim veya staj hareketliliği gerçekleştirmek için seçilmiş öğrenciler, faaliyetlerine başlamadan önce ve faaliyetlerini tamamladıktan sonra ayrı ayrı olmak üzere, Çevirimiçi Dil Desteği sistemi üzerinden öğrenim/staj faaliyetinin gerçekleştirildiği dilden sınav olurlar.</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Öğrenciler yurt dışında geçirdikleri staj dönemindeki seyahat ve harcırah giderlerine bir katkı olarak AB hibesi alacaktır. Öğrenci staj hareketliliği için öngörülen aylık destek hibeleri aşağıdaki şekildedir. </w:t>
      </w:r>
    </w:p>
    <w:tbl>
      <w:tblPr>
        <w:tblW w:w="0" w:type="auto"/>
        <w:tblInd w:w="2" w:type="dxa"/>
        <w:tblCellMar>
          <w:left w:w="0" w:type="dxa"/>
          <w:right w:w="0" w:type="dxa"/>
        </w:tblCellMar>
        <w:tblLook w:val="00A0"/>
      </w:tblPr>
      <w:tblGrid>
        <w:gridCol w:w="2326"/>
        <w:gridCol w:w="3189"/>
        <w:gridCol w:w="1739"/>
      </w:tblGrid>
      <w:tr w:rsidR="00C876FD" w:rsidRPr="008556D7">
        <w:tc>
          <w:tcPr>
            <w:tcW w:w="3225" w:type="dxa"/>
            <w:shd w:val="clear" w:color="auto" w:fill="FFFFFF"/>
            <w:vAlign w:val="center"/>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b/>
                <w:bCs/>
                <w:color w:val="484848"/>
                <w:sz w:val="23"/>
                <w:szCs w:val="23"/>
                <w:lang w:eastAsia="tr-TR"/>
              </w:rPr>
              <w:t>Hayat pahalılığına göre</w:t>
            </w:r>
          </w:p>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b/>
                <w:bCs/>
                <w:color w:val="484848"/>
                <w:sz w:val="23"/>
                <w:szCs w:val="23"/>
                <w:lang w:eastAsia="tr-TR"/>
              </w:rPr>
              <w:t>ülke türleri</w:t>
            </w:r>
          </w:p>
        </w:tc>
        <w:tc>
          <w:tcPr>
            <w:tcW w:w="4680" w:type="dxa"/>
            <w:shd w:val="clear" w:color="auto" w:fill="FFFFFF"/>
            <w:vAlign w:val="center"/>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b/>
                <w:bCs/>
                <w:color w:val="484848"/>
                <w:sz w:val="23"/>
                <w:szCs w:val="23"/>
                <w:lang w:eastAsia="tr-TR"/>
              </w:rPr>
              <w:t>Hareketlilikte misafir olunan ülkeler</w:t>
            </w:r>
          </w:p>
        </w:tc>
        <w:tc>
          <w:tcPr>
            <w:tcW w:w="2445" w:type="dxa"/>
            <w:shd w:val="clear" w:color="auto" w:fill="FFFFFF"/>
            <w:vAlign w:val="center"/>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b/>
                <w:bCs/>
                <w:color w:val="484848"/>
                <w:sz w:val="23"/>
                <w:szCs w:val="23"/>
                <w:lang w:eastAsia="tr-TR"/>
              </w:rPr>
              <w:t>Aylık öğrenci öğrenim hibesi (€)</w:t>
            </w:r>
          </w:p>
        </w:tc>
      </w:tr>
      <w:tr w:rsidR="00C876FD" w:rsidRPr="008556D7">
        <w:tc>
          <w:tcPr>
            <w:tcW w:w="3225" w:type="dxa"/>
            <w:shd w:val="clear" w:color="auto" w:fill="FFFFFF"/>
            <w:vAlign w:val="center"/>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1. Grup Program Ülkeleri</w:t>
            </w:r>
          </w:p>
        </w:tc>
        <w:tc>
          <w:tcPr>
            <w:tcW w:w="4680" w:type="dxa"/>
            <w:shd w:val="clear" w:color="auto" w:fill="FFFFFF"/>
            <w:vAlign w:val="center"/>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Avusturya, Danimarka, Finlandiya, Fransa, İrlanda, İtalya, Lihtenştayn, Norveç, İsveç, Birleşik Krallık</w:t>
            </w:r>
          </w:p>
        </w:tc>
        <w:tc>
          <w:tcPr>
            <w:tcW w:w="2445" w:type="dxa"/>
            <w:shd w:val="clear" w:color="auto" w:fill="FFFFFF"/>
            <w:vAlign w:val="center"/>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600 €</w:t>
            </w:r>
          </w:p>
        </w:tc>
      </w:tr>
      <w:tr w:rsidR="00C876FD" w:rsidRPr="008556D7">
        <w:tc>
          <w:tcPr>
            <w:tcW w:w="3225" w:type="dxa"/>
            <w:shd w:val="clear" w:color="auto" w:fill="FFFFFF"/>
            <w:vAlign w:val="center"/>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2. Grup Program Ülkeleri</w:t>
            </w:r>
          </w:p>
        </w:tc>
        <w:tc>
          <w:tcPr>
            <w:tcW w:w="4680" w:type="dxa"/>
            <w:shd w:val="clear" w:color="auto" w:fill="FFFFFF"/>
            <w:vAlign w:val="center"/>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Belçika, Hırvatistan, Çek Cumhuriyeti, Kıbrıs Rum Kesimi, Almanya, Yunanistan, İzlanda, Lüksemburg, Hollanda, Portekiz, Slovenya, İspanya, Türkiye</w:t>
            </w:r>
          </w:p>
        </w:tc>
        <w:tc>
          <w:tcPr>
            <w:tcW w:w="2445" w:type="dxa"/>
            <w:shd w:val="clear" w:color="auto" w:fill="FFFFFF"/>
            <w:vAlign w:val="center"/>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500 €</w:t>
            </w:r>
          </w:p>
        </w:tc>
      </w:tr>
      <w:tr w:rsidR="00C876FD" w:rsidRPr="008556D7">
        <w:tc>
          <w:tcPr>
            <w:tcW w:w="3225" w:type="dxa"/>
            <w:shd w:val="clear" w:color="auto" w:fill="FFFFFF"/>
            <w:vAlign w:val="center"/>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3. Grup Program Ülkeleri</w:t>
            </w:r>
          </w:p>
        </w:tc>
        <w:tc>
          <w:tcPr>
            <w:tcW w:w="4680" w:type="dxa"/>
            <w:shd w:val="clear" w:color="auto" w:fill="FFFFFF"/>
            <w:vAlign w:val="center"/>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Bulgaristan, Estonya, Macaristan, Letonya, Litvanya, Malta, Polonya, Romanya, Slovakya, Makedonya</w:t>
            </w:r>
          </w:p>
        </w:tc>
        <w:tc>
          <w:tcPr>
            <w:tcW w:w="2445" w:type="dxa"/>
            <w:shd w:val="clear" w:color="auto" w:fill="FFFFFF"/>
            <w:vAlign w:val="center"/>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400 €</w:t>
            </w:r>
          </w:p>
        </w:tc>
      </w:tr>
    </w:tbl>
    <w:p w:rsidR="00C876FD"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 xml:space="preserve">Öğrencilere hibeleri iki taksitte verilir. Gidilecek süreye göre verilmesi öngörülen toplam ödenek miktarının ilk taksiti öğrenciler yurtdışına çıkmadan ve vizelerini aldıktan sonra hesaplarına yatırılır, kalan ödeme, stajlarını tamamlayıp geri döndüklerinde ve Nihai Rapor ile Staj </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Sertifikasını teslim etmesi sonrası, sertifikasında belirtilen staj başlangıç-bitiş tarihlerine göre toplam hibesi yeniden hesap edilerek yapılır.</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Koordinatörlük tarafından verilmesi gereken belgeler dışında, vize ve sigorta işlemleri öğrencilerin kendileri tarafından yürütülecek ve finanse edilecektir. Staj Hareketliliği faaliyeti için, gidilecek ülkeye göre değişebilen amacına uygun vize alınması önem arz etmektedir.</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b/>
          <w:bCs/>
          <w:color w:val="484848"/>
          <w:sz w:val="23"/>
          <w:szCs w:val="23"/>
          <w:lang w:eastAsia="tr-TR"/>
        </w:rPr>
        <w:t>Öğrenci başvuru ve seçimlerinde genel olarak şu şartlar dikkate alınacaktır.</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  Programa bütün kayıtlı öğrenciler başvurabilir.</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 Yükseköğretim Kurumlarından yeni mezun olanlar (4.sınıflar) stajlara katılabilir. Yeni mezunlar son eğitim-öğretim yılı süresince kendi yükseköğretim kurumları tarafından seçilmeli ve mezun olduktan sonraki 12 ay içerisinde yurt dışındaki stajlarını yapıp tamamlamalıdır.</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 Daha önce Erasmus öğrenim hareketliliğinden ya da staj hareketliliğinden yararlanmış olan öğrenciler de başvuru yapabilir. Ancak aynı öğrenci, hareketlilik faaliyetlerinin sayısı ve türünden bağımsız olarak, her bir eğitim-öğretim kademesinde toplam 12 aya kadar hareketlilikten yararlanabilir. Yani, daha önce LLP-Erasmus Programı çerçevesinde öğrenim ya da staj hareketliliğinden yararlanmış olan ve aynı öğrenim kademesindeki başvuru sahipleri seçildikleri takdirde, eski faaliyet süreleri toplam 12 aydan düşülecek ve bu süreden daha uzun staj hareketliliği yapamayacaktır.</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color w:val="484848"/>
          <w:sz w:val="23"/>
          <w:szCs w:val="23"/>
          <w:lang w:eastAsia="tr-TR"/>
        </w:rPr>
        <w:t>- Başvuru şartı olarak başvuru tarihinde öğrencinin genel not ortalamasının ön lisans ve lisans öğrencileri için </w:t>
      </w:r>
      <w:r w:rsidRPr="0052759F">
        <w:rPr>
          <w:rFonts w:ascii="Arial" w:hAnsi="Arial" w:cs="Arial"/>
          <w:b/>
          <w:bCs/>
          <w:color w:val="484848"/>
          <w:sz w:val="23"/>
          <w:szCs w:val="23"/>
          <w:lang w:eastAsia="tr-TR"/>
        </w:rPr>
        <w:t>en az 2,20/4,00</w:t>
      </w:r>
      <w:r w:rsidRPr="0052759F">
        <w:rPr>
          <w:rFonts w:ascii="Arial" w:hAnsi="Arial" w:cs="Arial"/>
          <w:color w:val="484848"/>
          <w:sz w:val="23"/>
          <w:szCs w:val="23"/>
          <w:lang w:eastAsia="tr-TR"/>
        </w:rPr>
        <w:t> ve yüksek lisans ve doktora öğrencileri için en az </w:t>
      </w:r>
      <w:r w:rsidRPr="0052759F">
        <w:rPr>
          <w:rFonts w:ascii="Arial" w:hAnsi="Arial" w:cs="Arial"/>
          <w:b/>
          <w:bCs/>
          <w:color w:val="484848"/>
          <w:sz w:val="23"/>
          <w:szCs w:val="23"/>
          <w:lang w:eastAsia="tr-TR"/>
        </w:rPr>
        <w:t>2,50/4,00</w:t>
      </w:r>
      <w:r w:rsidRPr="0052759F">
        <w:rPr>
          <w:rFonts w:ascii="Arial" w:hAnsi="Arial" w:cs="Arial"/>
          <w:color w:val="484848"/>
          <w:sz w:val="23"/>
          <w:szCs w:val="23"/>
          <w:lang w:eastAsia="tr-TR"/>
        </w:rPr>
        <w:t>olması gerekmektedir.</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b/>
          <w:bCs/>
          <w:color w:val="484848"/>
          <w:sz w:val="23"/>
          <w:szCs w:val="23"/>
          <w:lang w:eastAsia="tr-TR"/>
        </w:rPr>
        <w:t>Bu ortalamanın altında olan başvurular Yabancı Dil sınavına alınmayacaktır.</w:t>
      </w:r>
    </w:p>
    <w:p w:rsidR="00C876FD" w:rsidRPr="0052759F" w:rsidRDefault="00C876FD" w:rsidP="000E14F9">
      <w:pPr>
        <w:shd w:val="clear" w:color="auto" w:fill="FFFFFF"/>
        <w:spacing w:after="150" w:line="321" w:lineRule="atLeast"/>
        <w:jc w:val="both"/>
        <w:rPr>
          <w:rFonts w:ascii="Arial" w:hAnsi="Arial" w:cs="Arial"/>
          <w:color w:val="484848"/>
          <w:sz w:val="23"/>
          <w:szCs w:val="23"/>
          <w:lang w:eastAsia="tr-TR"/>
        </w:rPr>
      </w:pPr>
      <w:r>
        <w:rPr>
          <w:rFonts w:ascii="Arial" w:hAnsi="Arial" w:cs="Arial"/>
          <w:color w:val="484848"/>
          <w:sz w:val="23"/>
          <w:szCs w:val="23"/>
          <w:lang w:eastAsia="tr-TR"/>
        </w:rPr>
        <w:t>** Transkript sunulurken 2015</w:t>
      </w:r>
      <w:r w:rsidRPr="0052759F">
        <w:rPr>
          <w:rFonts w:ascii="Arial" w:hAnsi="Arial" w:cs="Arial"/>
          <w:color w:val="484848"/>
          <w:sz w:val="23"/>
          <w:szCs w:val="23"/>
          <w:lang w:eastAsia="tr-TR"/>
        </w:rPr>
        <w:t>/</w:t>
      </w:r>
      <w:r>
        <w:rPr>
          <w:rFonts w:ascii="Arial" w:hAnsi="Arial" w:cs="Arial"/>
          <w:color w:val="484848"/>
          <w:sz w:val="23"/>
          <w:szCs w:val="23"/>
          <w:lang w:eastAsia="tr-TR"/>
        </w:rPr>
        <w:t>2016</w:t>
      </w:r>
      <w:r w:rsidRPr="0052759F">
        <w:rPr>
          <w:rFonts w:ascii="Arial" w:hAnsi="Arial" w:cs="Arial"/>
          <w:color w:val="484848"/>
          <w:sz w:val="23"/>
          <w:szCs w:val="23"/>
          <w:lang w:eastAsia="tr-TR"/>
        </w:rPr>
        <w:t xml:space="preserve"> Güz Döneminde Erasmus, Mevlana ve Farabi değişim programlarından herhangi birinden faydalanmış olan öğrenciler </w:t>
      </w:r>
      <w:r w:rsidRPr="005F31C0">
        <w:rPr>
          <w:rFonts w:ascii="Arial" w:hAnsi="Arial" w:cs="Arial"/>
          <w:b/>
          <w:bCs/>
          <w:color w:val="FF0000"/>
          <w:sz w:val="23"/>
          <w:szCs w:val="23"/>
          <w:lang w:eastAsia="tr-TR"/>
        </w:rPr>
        <w:t>02.03.201</w:t>
      </w:r>
      <w:r>
        <w:rPr>
          <w:rFonts w:ascii="Arial" w:hAnsi="Arial" w:cs="Arial"/>
          <w:b/>
          <w:bCs/>
          <w:color w:val="FF0000"/>
          <w:sz w:val="23"/>
          <w:szCs w:val="23"/>
          <w:lang w:eastAsia="tr-TR"/>
        </w:rPr>
        <w:t>6</w:t>
      </w:r>
      <w:r w:rsidRPr="0052759F">
        <w:rPr>
          <w:rFonts w:ascii="Arial" w:hAnsi="Arial" w:cs="Arial"/>
          <w:color w:val="484848"/>
          <w:sz w:val="23"/>
          <w:szCs w:val="23"/>
          <w:lang w:eastAsia="tr-TR"/>
        </w:rPr>
        <w:t> </w:t>
      </w:r>
      <w:r>
        <w:rPr>
          <w:rFonts w:ascii="Arial" w:hAnsi="Arial" w:cs="Arial"/>
          <w:color w:val="484848"/>
          <w:sz w:val="23"/>
          <w:szCs w:val="23"/>
          <w:lang w:eastAsia="tr-TR"/>
        </w:rPr>
        <w:t>tarihine kadar 2015</w:t>
      </w:r>
      <w:r w:rsidRPr="0052759F">
        <w:rPr>
          <w:rFonts w:ascii="Arial" w:hAnsi="Arial" w:cs="Arial"/>
          <w:color w:val="484848"/>
          <w:sz w:val="23"/>
          <w:szCs w:val="23"/>
          <w:lang w:eastAsia="tr-TR"/>
        </w:rPr>
        <w:t>/</w:t>
      </w:r>
      <w:r>
        <w:rPr>
          <w:rFonts w:ascii="Arial" w:hAnsi="Arial" w:cs="Arial"/>
          <w:color w:val="484848"/>
          <w:sz w:val="23"/>
          <w:szCs w:val="23"/>
          <w:lang w:eastAsia="tr-TR"/>
        </w:rPr>
        <w:t>2016</w:t>
      </w:r>
      <w:r w:rsidRPr="0052759F">
        <w:rPr>
          <w:rFonts w:ascii="Arial" w:hAnsi="Arial" w:cs="Arial"/>
          <w:color w:val="484848"/>
          <w:sz w:val="23"/>
          <w:szCs w:val="23"/>
          <w:lang w:eastAsia="tr-TR"/>
        </w:rPr>
        <w:t xml:space="preserve"> Güz dönemi dahil olan transkriptini getirmelidirler. Bu tarihten sonra GNO’su daha yüksek olan transkript sunulması mümkün değildir.</w:t>
      </w:r>
    </w:p>
    <w:p w:rsidR="00C876FD" w:rsidRPr="0052759F" w:rsidRDefault="00C876FD" w:rsidP="006D696B">
      <w:pPr>
        <w:shd w:val="clear" w:color="auto" w:fill="FFFFFF"/>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 Öğrencilerin belirli bir düzeyde yabancı dil bilgisine sahip olmaları gerekmektedir ve seçim komisyonu tarafından</w:t>
      </w:r>
      <w:r>
        <w:rPr>
          <w:rFonts w:ascii="Arial" w:hAnsi="Arial" w:cs="Arial"/>
          <w:color w:val="484848"/>
          <w:sz w:val="23"/>
          <w:szCs w:val="23"/>
          <w:lang w:eastAsia="tr-TR"/>
        </w:rPr>
        <w:t xml:space="preserve"> </w:t>
      </w:r>
      <w:r w:rsidRPr="0052759F">
        <w:rPr>
          <w:rFonts w:ascii="Arial" w:hAnsi="Arial" w:cs="Arial"/>
          <w:b/>
          <w:bCs/>
          <w:color w:val="484848"/>
          <w:sz w:val="23"/>
          <w:szCs w:val="23"/>
          <w:lang w:eastAsia="tr-TR"/>
        </w:rPr>
        <w:t>Fakülteler için 50, MYO’lar için 40 puan barajı</w:t>
      </w:r>
      <w:r w:rsidRPr="0052759F">
        <w:rPr>
          <w:rFonts w:ascii="Arial" w:hAnsi="Arial" w:cs="Arial"/>
          <w:color w:val="484848"/>
          <w:sz w:val="23"/>
          <w:szCs w:val="23"/>
          <w:lang w:eastAsia="tr-TR"/>
        </w:rPr>
        <w:t> uygulanacaktır.  </w:t>
      </w:r>
    </w:p>
    <w:p w:rsidR="00C876FD" w:rsidRPr="0052759F" w:rsidRDefault="00C876FD" w:rsidP="006D696B">
      <w:pPr>
        <w:shd w:val="clear" w:color="auto" w:fill="FFFFFF"/>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 Başvurular, değerlendirme ve seçim komisyonu tarafından ele alınacak ve sonuçlandırılacaktır.</w:t>
      </w:r>
    </w:p>
    <w:p w:rsidR="00C876FD" w:rsidRDefault="00C876FD" w:rsidP="000E14F9">
      <w:pPr>
        <w:shd w:val="clear" w:color="auto" w:fill="FFFFFF"/>
        <w:spacing w:after="150" w:line="321" w:lineRule="atLeast"/>
        <w:rPr>
          <w:rFonts w:ascii="Arial" w:hAnsi="Arial" w:cs="Arial"/>
          <w:i/>
          <w:iCs/>
          <w:color w:val="484848"/>
          <w:sz w:val="23"/>
          <w:szCs w:val="23"/>
          <w:lang w:eastAsia="tr-TR"/>
        </w:rPr>
      </w:pPr>
      <w:r w:rsidRPr="0052759F">
        <w:rPr>
          <w:rFonts w:ascii="Arial" w:hAnsi="Arial" w:cs="Arial"/>
          <w:color w:val="484848"/>
          <w:sz w:val="23"/>
          <w:szCs w:val="23"/>
          <w:lang w:eastAsia="tr-TR"/>
        </w:rPr>
        <w:t xml:space="preserve">-  Başvurular değerlendirilirken Ulusal Ajans tarafından </w:t>
      </w:r>
      <w:r>
        <w:rPr>
          <w:rFonts w:ascii="Arial" w:hAnsi="Arial" w:cs="Arial"/>
          <w:color w:val="484848"/>
          <w:sz w:val="23"/>
          <w:szCs w:val="23"/>
          <w:lang w:eastAsia="tr-TR"/>
        </w:rPr>
        <w:t>2016</w:t>
      </w:r>
      <w:r w:rsidRPr="0052759F">
        <w:rPr>
          <w:rFonts w:ascii="Arial" w:hAnsi="Arial" w:cs="Arial"/>
          <w:color w:val="484848"/>
          <w:sz w:val="23"/>
          <w:szCs w:val="23"/>
          <w:lang w:eastAsia="tr-TR"/>
        </w:rPr>
        <w:t>-</w:t>
      </w:r>
      <w:r>
        <w:rPr>
          <w:rFonts w:ascii="Arial" w:hAnsi="Arial" w:cs="Arial"/>
          <w:color w:val="484848"/>
          <w:sz w:val="23"/>
          <w:szCs w:val="23"/>
          <w:lang w:eastAsia="tr-TR"/>
        </w:rPr>
        <w:t>2017</w:t>
      </w:r>
      <w:r w:rsidRPr="0052759F">
        <w:rPr>
          <w:rFonts w:ascii="Arial" w:hAnsi="Arial" w:cs="Arial"/>
          <w:color w:val="484848"/>
          <w:sz w:val="23"/>
          <w:szCs w:val="23"/>
          <w:lang w:eastAsia="tr-TR"/>
        </w:rPr>
        <w:t xml:space="preserve"> için aşağıdaki şekilde belirlenen değerlendirme ölçütü uygulanacaktır: </w:t>
      </w:r>
      <w:r w:rsidRPr="0052759F">
        <w:rPr>
          <w:rFonts w:ascii="Arial" w:hAnsi="Arial" w:cs="Arial"/>
          <w:b/>
          <w:bCs/>
          <w:color w:val="484848"/>
          <w:sz w:val="23"/>
          <w:szCs w:val="23"/>
          <w:lang w:eastAsia="tr-TR"/>
        </w:rPr>
        <w:t>Akademik başarı düzeyi : %50 Dil seviyesi : %50 Daha önce yararlanma: -10 puan </w:t>
      </w:r>
      <w:r w:rsidRPr="0052759F">
        <w:rPr>
          <w:rFonts w:ascii="Arial" w:hAnsi="Arial" w:cs="Arial"/>
          <w:i/>
          <w:iCs/>
          <w:color w:val="484848"/>
          <w:sz w:val="23"/>
          <w:szCs w:val="23"/>
          <w:lang w:eastAsia="tr-TR"/>
        </w:rPr>
        <w:t>(Toplam 100 puan üzerinden)</w:t>
      </w:r>
    </w:p>
    <w:p w:rsidR="00C876FD" w:rsidRDefault="00C876FD" w:rsidP="006D696B">
      <w:pPr>
        <w:shd w:val="clear" w:color="auto" w:fill="FFFFFF"/>
        <w:spacing w:after="150" w:line="321" w:lineRule="atLeast"/>
        <w:rPr>
          <w:rFonts w:ascii="Arial" w:hAnsi="Arial" w:cs="Arial"/>
          <w:b/>
          <w:bCs/>
          <w:color w:val="484848"/>
          <w:sz w:val="23"/>
          <w:szCs w:val="23"/>
          <w:lang w:eastAsia="tr-TR"/>
        </w:rPr>
      </w:pPr>
    </w:p>
    <w:p w:rsidR="00C876FD" w:rsidRPr="0052759F" w:rsidRDefault="00C876FD" w:rsidP="006D696B">
      <w:pPr>
        <w:shd w:val="clear" w:color="auto" w:fill="FFFFFF"/>
        <w:spacing w:after="150" w:line="321" w:lineRule="atLeast"/>
        <w:rPr>
          <w:rFonts w:ascii="Arial" w:hAnsi="Arial" w:cs="Arial"/>
          <w:color w:val="FF0000"/>
          <w:sz w:val="23"/>
          <w:szCs w:val="23"/>
          <w:lang w:eastAsia="tr-TR"/>
        </w:rPr>
      </w:pPr>
      <w:r>
        <w:rPr>
          <w:rFonts w:ascii="Arial" w:hAnsi="Arial" w:cs="Arial"/>
          <w:color w:val="FF0000"/>
          <w:sz w:val="23"/>
          <w:szCs w:val="23"/>
        </w:rPr>
        <w:t>-</w:t>
      </w:r>
      <w:r w:rsidRPr="00E43886">
        <w:rPr>
          <w:rFonts w:ascii="Arial" w:hAnsi="Arial" w:cs="Arial"/>
          <w:color w:val="FF0000"/>
          <w:sz w:val="23"/>
          <w:szCs w:val="23"/>
        </w:rPr>
        <w:t>Yükseköğretim kurumunun öğrenim ve staj hareketliliği seçimlerini aynı başvuru ve değerlendirme süreci içerisinde gerçekleştirmesi halinde, hem öğrenim, hem staj faaliyetine aynı zamanda başvuran bir öğrencinin her iki faaliyete de seçilmiş olması durumunda, -10 puanın hangi faaliyette uygulanacağı öğrencinin tercihine bırakılır. Bu durumda öğrenciden hangi faaliyette azaltma uygulanmasını tercih ettiğine yönelik bir dilekçe alınır.</w:t>
      </w:r>
    </w:p>
    <w:p w:rsidR="00C876FD" w:rsidRPr="0052759F" w:rsidRDefault="00C876FD" w:rsidP="006D696B">
      <w:pPr>
        <w:shd w:val="clear" w:color="auto" w:fill="FFFFFF"/>
        <w:spacing w:after="150" w:line="321" w:lineRule="atLeast"/>
        <w:rPr>
          <w:rFonts w:ascii="Arial" w:hAnsi="Arial" w:cs="Arial"/>
          <w:color w:val="FF0000"/>
          <w:sz w:val="23"/>
          <w:szCs w:val="23"/>
          <w:lang w:eastAsia="tr-TR"/>
        </w:rPr>
      </w:pPr>
      <w:r w:rsidRPr="0052759F">
        <w:rPr>
          <w:rFonts w:ascii="Arial" w:hAnsi="Arial" w:cs="Arial"/>
          <w:color w:val="FF0000"/>
          <w:sz w:val="23"/>
          <w:szCs w:val="23"/>
          <w:lang w:eastAsia="tr-TR"/>
        </w:rPr>
        <w:t>-İsteyen öğrenciler hibeden tamamen feragat edebilir ya da kısmi hibeli yararlanıcı olabilir.</w:t>
      </w:r>
      <w:r w:rsidRPr="00E43886">
        <w:rPr>
          <w:rFonts w:ascii="Arial" w:hAnsi="Arial" w:cs="Arial"/>
          <w:color w:val="FF0000"/>
          <w:sz w:val="23"/>
          <w:szCs w:val="23"/>
          <w:lang w:eastAsia="tr-TR"/>
        </w:rPr>
        <w:t xml:space="preserve"> Hak kazanmış oldukları halde ilan edilen son feragat tarihine kadar feragat dilekçesi getirmeyip daha sonraki bir tarihte feragat eden öğrenciler için takip eden yıllardaki Erasmus Hareketliliği başvurularında </w:t>
      </w:r>
      <w:r w:rsidRPr="00E43886">
        <w:rPr>
          <w:rFonts w:ascii="Arial" w:hAnsi="Arial" w:cs="Arial"/>
          <w:b/>
          <w:bCs/>
          <w:color w:val="FF0000"/>
          <w:sz w:val="23"/>
          <w:szCs w:val="23"/>
          <w:lang w:eastAsia="tr-TR"/>
        </w:rPr>
        <w:t>-10 puan</w:t>
      </w:r>
      <w:r w:rsidRPr="00E43886">
        <w:rPr>
          <w:rFonts w:ascii="Arial" w:hAnsi="Arial" w:cs="Arial"/>
          <w:color w:val="FF0000"/>
          <w:sz w:val="23"/>
          <w:szCs w:val="23"/>
          <w:lang w:eastAsia="tr-TR"/>
        </w:rPr>
        <w:t xml:space="preserve"> uygulaması gerçekleştirilir.</w:t>
      </w:r>
    </w:p>
    <w:p w:rsidR="00C876FD" w:rsidRPr="0052759F" w:rsidRDefault="00C876FD" w:rsidP="006D696B">
      <w:pPr>
        <w:shd w:val="clear" w:color="auto" w:fill="FFFFFF"/>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 Yararlanıcı, staj hareketliliği faaliyeti öncesinde yeterli sigorta güvencesine sahip olmak zorundadır. (Sağlık sigortası, mesuliyet sigortası, kaza sigortası)</w:t>
      </w:r>
    </w:p>
    <w:p w:rsidR="00C876FD" w:rsidRPr="0052759F" w:rsidRDefault="00C876FD" w:rsidP="006D696B">
      <w:pPr>
        <w:shd w:val="clear" w:color="auto" w:fill="FFFFFF"/>
        <w:spacing w:after="150" w:line="321" w:lineRule="atLeast"/>
        <w:rPr>
          <w:rFonts w:ascii="Arial" w:hAnsi="Arial" w:cs="Arial"/>
          <w:color w:val="484848"/>
          <w:sz w:val="23"/>
          <w:szCs w:val="23"/>
          <w:lang w:eastAsia="tr-TR"/>
        </w:rPr>
      </w:pPr>
      <w:r>
        <w:rPr>
          <w:rFonts w:ascii="Arial" w:hAnsi="Arial" w:cs="Arial"/>
          <w:color w:val="484848"/>
          <w:sz w:val="23"/>
          <w:szCs w:val="23"/>
          <w:lang w:eastAsia="tr-TR"/>
        </w:rPr>
        <w:t xml:space="preserve">İlk değerlendirme sonucunda oluşan </w:t>
      </w:r>
      <w:r w:rsidRPr="00E43886">
        <w:rPr>
          <w:rFonts w:ascii="Arial" w:hAnsi="Arial" w:cs="Arial"/>
          <w:b/>
          <w:bCs/>
          <w:color w:val="484848"/>
          <w:sz w:val="23"/>
          <w:szCs w:val="23"/>
          <w:lang w:eastAsia="tr-TR"/>
        </w:rPr>
        <w:t>aday</w:t>
      </w:r>
      <w:r w:rsidRPr="0052759F">
        <w:rPr>
          <w:rFonts w:ascii="Arial" w:hAnsi="Arial" w:cs="Arial"/>
          <w:b/>
          <w:bCs/>
          <w:color w:val="484848"/>
          <w:sz w:val="23"/>
          <w:szCs w:val="23"/>
          <w:lang w:eastAsia="tr-TR"/>
        </w:rPr>
        <w:t xml:space="preserve"> liste</w:t>
      </w:r>
      <w:r w:rsidRPr="0052759F">
        <w:rPr>
          <w:rFonts w:ascii="Arial" w:hAnsi="Arial" w:cs="Arial"/>
          <w:color w:val="484848"/>
          <w:sz w:val="23"/>
          <w:szCs w:val="23"/>
          <w:lang w:eastAsia="tr-TR"/>
        </w:rPr>
        <w:t xml:space="preserve"> üniversitenin </w:t>
      </w:r>
      <w:r>
        <w:rPr>
          <w:rFonts w:ascii="Arial" w:hAnsi="Arial" w:cs="Arial"/>
          <w:color w:val="484848"/>
          <w:sz w:val="23"/>
          <w:szCs w:val="23"/>
          <w:lang w:eastAsia="tr-TR"/>
        </w:rPr>
        <w:t>web sitesinde yayınlanacaktır.</w:t>
      </w:r>
    </w:p>
    <w:p w:rsidR="00C876FD" w:rsidRPr="0052759F" w:rsidRDefault="00C876FD" w:rsidP="006D696B">
      <w:pPr>
        <w:shd w:val="clear" w:color="auto" w:fill="FFFFFF"/>
        <w:spacing w:after="150" w:line="321" w:lineRule="atLeast"/>
        <w:rPr>
          <w:rFonts w:ascii="Arial" w:hAnsi="Arial" w:cs="Arial"/>
          <w:color w:val="484848"/>
          <w:sz w:val="23"/>
          <w:szCs w:val="23"/>
          <w:lang w:eastAsia="tr-TR"/>
        </w:rPr>
      </w:pPr>
      <w:r w:rsidRPr="0052759F">
        <w:rPr>
          <w:rFonts w:ascii="Arial" w:hAnsi="Arial" w:cs="Arial"/>
          <w:b/>
          <w:bCs/>
          <w:color w:val="484848"/>
          <w:sz w:val="23"/>
          <w:szCs w:val="23"/>
          <w:lang w:eastAsia="tr-TR"/>
        </w:rPr>
        <w:t>Staj Hareketliliği Takvimi</w:t>
      </w:r>
    </w:p>
    <w:tbl>
      <w:tblPr>
        <w:tblW w:w="0" w:type="auto"/>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767"/>
        <w:gridCol w:w="3495"/>
      </w:tblGrid>
      <w:tr w:rsidR="00C876FD" w:rsidRPr="008556D7">
        <w:tc>
          <w:tcPr>
            <w:tcW w:w="4605" w:type="dxa"/>
            <w:tcBorders>
              <w:top w:val="outset" w:sz="6" w:space="0" w:color="auto"/>
              <w:bottom w:val="outset" w:sz="6" w:space="0" w:color="auto"/>
              <w:right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b/>
                <w:bCs/>
                <w:color w:val="484848"/>
                <w:sz w:val="23"/>
                <w:szCs w:val="23"/>
                <w:lang w:eastAsia="tr-TR"/>
              </w:rPr>
              <w:t>Ön başvuruların alınması</w:t>
            </w:r>
          </w:p>
        </w:tc>
        <w:tc>
          <w:tcPr>
            <w:tcW w:w="4605" w:type="dxa"/>
            <w:tcBorders>
              <w:top w:val="outset" w:sz="6" w:space="0" w:color="auto"/>
              <w:left w:val="outset" w:sz="6" w:space="0" w:color="auto"/>
              <w:bottom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Pr>
                <w:rFonts w:ascii="Arial" w:hAnsi="Arial" w:cs="Arial"/>
                <w:b/>
                <w:bCs/>
                <w:color w:val="484848"/>
                <w:sz w:val="23"/>
                <w:szCs w:val="23"/>
                <w:lang w:eastAsia="tr-TR"/>
              </w:rPr>
              <w:t>29</w:t>
            </w:r>
            <w:r w:rsidRPr="0052759F">
              <w:rPr>
                <w:rFonts w:ascii="Arial" w:hAnsi="Arial" w:cs="Arial"/>
                <w:b/>
                <w:bCs/>
                <w:color w:val="484848"/>
                <w:sz w:val="23"/>
                <w:szCs w:val="23"/>
                <w:lang w:eastAsia="tr-TR"/>
              </w:rPr>
              <w:t xml:space="preserve"> Şubat </w:t>
            </w:r>
            <w:r>
              <w:rPr>
                <w:rFonts w:ascii="Arial" w:hAnsi="Arial" w:cs="Arial"/>
                <w:b/>
                <w:bCs/>
                <w:color w:val="484848"/>
                <w:sz w:val="23"/>
                <w:szCs w:val="23"/>
                <w:lang w:eastAsia="tr-TR"/>
              </w:rPr>
              <w:t>2016 – 15</w:t>
            </w:r>
            <w:r w:rsidRPr="0052759F">
              <w:rPr>
                <w:rFonts w:ascii="Arial" w:hAnsi="Arial" w:cs="Arial"/>
                <w:b/>
                <w:bCs/>
                <w:color w:val="484848"/>
                <w:sz w:val="23"/>
                <w:szCs w:val="23"/>
                <w:lang w:eastAsia="tr-TR"/>
              </w:rPr>
              <w:t xml:space="preserve"> Mart </w:t>
            </w:r>
            <w:r>
              <w:rPr>
                <w:rFonts w:ascii="Arial" w:hAnsi="Arial" w:cs="Arial"/>
                <w:b/>
                <w:bCs/>
                <w:color w:val="484848"/>
                <w:sz w:val="23"/>
                <w:szCs w:val="23"/>
                <w:lang w:eastAsia="tr-TR"/>
              </w:rPr>
              <w:t>2016</w:t>
            </w:r>
          </w:p>
        </w:tc>
      </w:tr>
      <w:tr w:rsidR="00C876FD" w:rsidRPr="008556D7">
        <w:tc>
          <w:tcPr>
            <w:tcW w:w="4605" w:type="dxa"/>
            <w:tcBorders>
              <w:top w:val="outset" w:sz="6" w:space="0" w:color="auto"/>
              <w:bottom w:val="outset" w:sz="6" w:space="0" w:color="auto"/>
              <w:right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b/>
                <w:bCs/>
                <w:color w:val="484848"/>
                <w:sz w:val="23"/>
                <w:szCs w:val="23"/>
                <w:lang w:eastAsia="tr-TR"/>
              </w:rPr>
              <w:t>Yabancı Dil Sınavı</w:t>
            </w:r>
          </w:p>
        </w:tc>
        <w:tc>
          <w:tcPr>
            <w:tcW w:w="4605" w:type="dxa"/>
            <w:tcBorders>
              <w:top w:val="outset" w:sz="6" w:space="0" w:color="auto"/>
              <w:left w:val="outset" w:sz="6" w:space="0" w:color="auto"/>
              <w:bottom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Pr>
                <w:rFonts w:ascii="Arial" w:hAnsi="Arial" w:cs="Arial"/>
                <w:b/>
                <w:bCs/>
                <w:color w:val="484848"/>
                <w:sz w:val="23"/>
                <w:szCs w:val="23"/>
                <w:lang w:eastAsia="tr-TR"/>
              </w:rPr>
              <w:t xml:space="preserve">17 </w:t>
            </w:r>
            <w:r w:rsidRPr="0052759F">
              <w:rPr>
                <w:rFonts w:ascii="Arial" w:hAnsi="Arial" w:cs="Arial"/>
                <w:b/>
                <w:bCs/>
                <w:color w:val="484848"/>
                <w:sz w:val="23"/>
                <w:szCs w:val="23"/>
                <w:lang w:eastAsia="tr-TR"/>
              </w:rPr>
              <w:t xml:space="preserve">Mart </w:t>
            </w:r>
            <w:r>
              <w:rPr>
                <w:rFonts w:ascii="Arial" w:hAnsi="Arial" w:cs="Arial"/>
                <w:b/>
                <w:bCs/>
                <w:color w:val="484848"/>
                <w:sz w:val="23"/>
                <w:szCs w:val="23"/>
                <w:lang w:eastAsia="tr-TR"/>
              </w:rPr>
              <w:t>2016</w:t>
            </w:r>
          </w:p>
        </w:tc>
      </w:tr>
      <w:tr w:rsidR="00C876FD" w:rsidRPr="008556D7">
        <w:tc>
          <w:tcPr>
            <w:tcW w:w="4605" w:type="dxa"/>
            <w:tcBorders>
              <w:top w:val="outset" w:sz="6" w:space="0" w:color="auto"/>
              <w:bottom w:val="outset" w:sz="6" w:space="0" w:color="auto"/>
              <w:right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b/>
                <w:bCs/>
                <w:color w:val="484848"/>
                <w:sz w:val="23"/>
                <w:szCs w:val="23"/>
                <w:lang w:eastAsia="tr-TR"/>
              </w:rPr>
              <w:t>Ön başvuru değerlendirme sonuçlarının duyurulması</w:t>
            </w:r>
          </w:p>
        </w:tc>
        <w:tc>
          <w:tcPr>
            <w:tcW w:w="4605" w:type="dxa"/>
            <w:tcBorders>
              <w:top w:val="outset" w:sz="6" w:space="0" w:color="auto"/>
              <w:left w:val="outset" w:sz="6" w:space="0" w:color="auto"/>
              <w:bottom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Pr>
                <w:rFonts w:ascii="Arial" w:hAnsi="Arial" w:cs="Arial"/>
                <w:b/>
                <w:bCs/>
                <w:color w:val="484848"/>
                <w:sz w:val="23"/>
                <w:szCs w:val="23"/>
                <w:lang w:eastAsia="tr-TR"/>
              </w:rPr>
              <w:t xml:space="preserve">21 </w:t>
            </w:r>
            <w:r w:rsidRPr="0052759F">
              <w:rPr>
                <w:rFonts w:ascii="Arial" w:hAnsi="Arial" w:cs="Arial"/>
                <w:b/>
                <w:bCs/>
                <w:color w:val="484848"/>
                <w:sz w:val="23"/>
                <w:szCs w:val="23"/>
                <w:lang w:eastAsia="tr-TR"/>
              </w:rPr>
              <w:t xml:space="preserve">Mart </w:t>
            </w:r>
            <w:r>
              <w:rPr>
                <w:rFonts w:ascii="Arial" w:hAnsi="Arial" w:cs="Arial"/>
                <w:b/>
                <w:bCs/>
                <w:color w:val="484848"/>
                <w:sz w:val="23"/>
                <w:szCs w:val="23"/>
                <w:lang w:eastAsia="tr-TR"/>
              </w:rPr>
              <w:t>2016</w:t>
            </w:r>
          </w:p>
        </w:tc>
      </w:tr>
      <w:tr w:rsidR="00C876FD" w:rsidRPr="008556D7">
        <w:tc>
          <w:tcPr>
            <w:tcW w:w="4605" w:type="dxa"/>
            <w:tcBorders>
              <w:top w:val="outset" w:sz="6" w:space="0" w:color="auto"/>
              <w:bottom w:val="outset" w:sz="6" w:space="0" w:color="auto"/>
              <w:right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b/>
                <w:bCs/>
                <w:color w:val="484848"/>
                <w:sz w:val="23"/>
                <w:szCs w:val="23"/>
                <w:lang w:eastAsia="tr-TR"/>
              </w:rPr>
              <w:t>Seçim sonuçlarına İtiraz</w:t>
            </w:r>
          </w:p>
        </w:tc>
        <w:tc>
          <w:tcPr>
            <w:tcW w:w="4605" w:type="dxa"/>
            <w:tcBorders>
              <w:top w:val="outset" w:sz="6" w:space="0" w:color="auto"/>
              <w:left w:val="outset" w:sz="6" w:space="0" w:color="auto"/>
              <w:bottom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Pr>
                <w:rFonts w:ascii="Arial" w:hAnsi="Arial" w:cs="Arial"/>
                <w:b/>
                <w:bCs/>
                <w:color w:val="484848"/>
                <w:sz w:val="23"/>
                <w:szCs w:val="23"/>
                <w:lang w:eastAsia="tr-TR"/>
              </w:rPr>
              <w:t>21</w:t>
            </w:r>
            <w:r w:rsidRPr="0052759F">
              <w:rPr>
                <w:rFonts w:ascii="Arial" w:hAnsi="Arial" w:cs="Arial"/>
                <w:b/>
                <w:bCs/>
                <w:color w:val="484848"/>
                <w:sz w:val="23"/>
                <w:szCs w:val="23"/>
                <w:lang w:eastAsia="tr-TR"/>
              </w:rPr>
              <w:t xml:space="preserve"> Mart </w:t>
            </w:r>
            <w:r>
              <w:rPr>
                <w:rFonts w:ascii="Arial" w:hAnsi="Arial" w:cs="Arial"/>
                <w:b/>
                <w:bCs/>
                <w:color w:val="484848"/>
                <w:sz w:val="23"/>
                <w:szCs w:val="23"/>
                <w:lang w:eastAsia="tr-TR"/>
              </w:rPr>
              <w:t xml:space="preserve">2016 - 25 </w:t>
            </w:r>
            <w:r w:rsidRPr="0052759F">
              <w:rPr>
                <w:rFonts w:ascii="Arial" w:hAnsi="Arial" w:cs="Arial"/>
                <w:b/>
                <w:bCs/>
                <w:color w:val="484848"/>
                <w:sz w:val="23"/>
                <w:szCs w:val="23"/>
                <w:lang w:eastAsia="tr-TR"/>
              </w:rPr>
              <w:t xml:space="preserve">Mart </w:t>
            </w:r>
            <w:r>
              <w:rPr>
                <w:rFonts w:ascii="Arial" w:hAnsi="Arial" w:cs="Arial"/>
                <w:b/>
                <w:bCs/>
                <w:color w:val="484848"/>
                <w:sz w:val="23"/>
                <w:szCs w:val="23"/>
                <w:lang w:eastAsia="tr-TR"/>
              </w:rPr>
              <w:t>2016</w:t>
            </w:r>
          </w:p>
        </w:tc>
      </w:tr>
      <w:tr w:rsidR="00C876FD" w:rsidRPr="008556D7">
        <w:tc>
          <w:tcPr>
            <w:tcW w:w="4605" w:type="dxa"/>
            <w:tcBorders>
              <w:top w:val="outset" w:sz="6" w:space="0" w:color="auto"/>
              <w:bottom w:val="outset" w:sz="6" w:space="0" w:color="auto"/>
              <w:right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b/>
                <w:bCs/>
                <w:color w:val="484848"/>
                <w:sz w:val="23"/>
                <w:szCs w:val="23"/>
                <w:lang w:eastAsia="tr-TR"/>
              </w:rPr>
              <w:t>İtirazların Değerlendirilip Sonuca Bağlanması</w:t>
            </w:r>
          </w:p>
        </w:tc>
        <w:tc>
          <w:tcPr>
            <w:tcW w:w="4605" w:type="dxa"/>
            <w:tcBorders>
              <w:top w:val="outset" w:sz="6" w:space="0" w:color="auto"/>
              <w:left w:val="outset" w:sz="6" w:space="0" w:color="auto"/>
              <w:bottom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Pr>
                <w:rFonts w:ascii="Arial" w:hAnsi="Arial" w:cs="Arial"/>
                <w:b/>
                <w:bCs/>
                <w:color w:val="484848"/>
                <w:sz w:val="23"/>
                <w:szCs w:val="23"/>
                <w:lang w:eastAsia="tr-TR"/>
              </w:rPr>
              <w:t>25 Mart</w:t>
            </w:r>
            <w:r w:rsidRPr="0052759F">
              <w:rPr>
                <w:rFonts w:ascii="Arial" w:hAnsi="Arial" w:cs="Arial"/>
                <w:b/>
                <w:bCs/>
                <w:color w:val="484848"/>
                <w:sz w:val="23"/>
                <w:szCs w:val="23"/>
                <w:lang w:eastAsia="tr-TR"/>
              </w:rPr>
              <w:t xml:space="preserve"> </w:t>
            </w:r>
            <w:r>
              <w:rPr>
                <w:rFonts w:ascii="Arial" w:hAnsi="Arial" w:cs="Arial"/>
                <w:b/>
                <w:bCs/>
                <w:color w:val="484848"/>
                <w:sz w:val="23"/>
                <w:szCs w:val="23"/>
                <w:lang w:eastAsia="tr-TR"/>
              </w:rPr>
              <w:t>2016 – 30 Mart</w:t>
            </w:r>
            <w:r w:rsidRPr="0052759F">
              <w:rPr>
                <w:rFonts w:ascii="Arial" w:hAnsi="Arial" w:cs="Arial"/>
                <w:b/>
                <w:bCs/>
                <w:color w:val="484848"/>
                <w:sz w:val="23"/>
                <w:szCs w:val="23"/>
                <w:lang w:eastAsia="tr-TR"/>
              </w:rPr>
              <w:t xml:space="preserve"> </w:t>
            </w:r>
            <w:r>
              <w:rPr>
                <w:rFonts w:ascii="Arial" w:hAnsi="Arial" w:cs="Arial"/>
                <w:b/>
                <w:bCs/>
                <w:color w:val="484848"/>
                <w:sz w:val="23"/>
                <w:szCs w:val="23"/>
                <w:lang w:eastAsia="tr-TR"/>
              </w:rPr>
              <w:t>2016</w:t>
            </w:r>
          </w:p>
        </w:tc>
      </w:tr>
      <w:tr w:rsidR="00C876FD" w:rsidRPr="008556D7">
        <w:tc>
          <w:tcPr>
            <w:tcW w:w="4605" w:type="dxa"/>
            <w:tcBorders>
              <w:top w:val="outset" w:sz="6" w:space="0" w:color="auto"/>
              <w:bottom w:val="outset" w:sz="6" w:space="0" w:color="auto"/>
              <w:right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Pr>
                <w:rFonts w:ascii="Arial" w:hAnsi="Arial" w:cs="Arial"/>
                <w:b/>
                <w:bCs/>
                <w:color w:val="484848"/>
                <w:sz w:val="23"/>
                <w:szCs w:val="23"/>
                <w:lang w:eastAsia="tr-TR"/>
              </w:rPr>
              <w:t>Aday</w:t>
            </w:r>
            <w:r w:rsidRPr="0052759F">
              <w:rPr>
                <w:rFonts w:ascii="Arial" w:hAnsi="Arial" w:cs="Arial"/>
                <w:b/>
                <w:bCs/>
                <w:color w:val="484848"/>
                <w:sz w:val="23"/>
                <w:szCs w:val="23"/>
                <w:lang w:eastAsia="tr-TR"/>
              </w:rPr>
              <w:t xml:space="preserve"> olarak belirlenmiş adayların Acceptance ve diğer belgelerini tamamlama süreci</w:t>
            </w:r>
          </w:p>
        </w:tc>
        <w:tc>
          <w:tcPr>
            <w:tcW w:w="4605" w:type="dxa"/>
            <w:tcBorders>
              <w:top w:val="outset" w:sz="6" w:space="0" w:color="auto"/>
              <w:left w:val="outset" w:sz="6" w:space="0" w:color="auto"/>
              <w:bottom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Pr>
                <w:rFonts w:ascii="Arial" w:hAnsi="Arial" w:cs="Arial"/>
                <w:b/>
                <w:bCs/>
                <w:color w:val="484848"/>
                <w:sz w:val="23"/>
                <w:szCs w:val="23"/>
                <w:lang w:eastAsia="tr-TR"/>
              </w:rPr>
              <w:t>30 Mart</w:t>
            </w:r>
            <w:r w:rsidRPr="0052759F">
              <w:rPr>
                <w:rFonts w:ascii="Arial" w:hAnsi="Arial" w:cs="Arial"/>
                <w:b/>
                <w:bCs/>
                <w:color w:val="484848"/>
                <w:sz w:val="23"/>
                <w:szCs w:val="23"/>
                <w:lang w:eastAsia="tr-TR"/>
              </w:rPr>
              <w:t xml:space="preserve"> </w:t>
            </w:r>
            <w:r>
              <w:rPr>
                <w:rFonts w:ascii="Arial" w:hAnsi="Arial" w:cs="Arial"/>
                <w:b/>
                <w:bCs/>
                <w:color w:val="484848"/>
                <w:sz w:val="23"/>
                <w:szCs w:val="23"/>
                <w:lang w:eastAsia="tr-TR"/>
              </w:rPr>
              <w:t>2016 – 15 Mayıs 2016</w:t>
            </w:r>
          </w:p>
        </w:tc>
      </w:tr>
    </w:tbl>
    <w:p w:rsidR="00C876FD" w:rsidRDefault="00C876FD" w:rsidP="006D696B">
      <w:pPr>
        <w:shd w:val="clear" w:color="auto" w:fill="FFFFFF"/>
        <w:spacing w:after="150" w:line="321" w:lineRule="atLeast"/>
        <w:rPr>
          <w:rFonts w:ascii="Arial" w:hAnsi="Arial" w:cs="Arial"/>
          <w:color w:val="484848"/>
          <w:sz w:val="23"/>
          <w:szCs w:val="23"/>
          <w:lang w:eastAsia="tr-TR"/>
        </w:rPr>
      </w:pPr>
    </w:p>
    <w:p w:rsidR="00C876FD" w:rsidRPr="0052759F" w:rsidRDefault="00C876FD" w:rsidP="006D696B">
      <w:pPr>
        <w:shd w:val="clear" w:color="auto" w:fill="FFFFFF"/>
        <w:spacing w:after="150" w:line="321" w:lineRule="atLeast"/>
        <w:rPr>
          <w:rFonts w:ascii="Arial" w:hAnsi="Arial" w:cs="Arial"/>
          <w:color w:val="484848"/>
          <w:sz w:val="23"/>
          <w:szCs w:val="23"/>
          <w:lang w:eastAsia="tr-TR"/>
        </w:rPr>
      </w:pPr>
      <w:r w:rsidRPr="0052759F">
        <w:rPr>
          <w:rFonts w:ascii="Arial" w:hAnsi="Arial" w:cs="Arial"/>
          <w:b/>
          <w:bCs/>
          <w:color w:val="484848"/>
          <w:sz w:val="23"/>
          <w:szCs w:val="23"/>
          <w:lang w:eastAsia="tr-TR"/>
        </w:rPr>
        <w:t>Henüz üniversitemize tahsis edilen hibe miktarı belli olmadığından, seçili her öğrenci adaydır ve ancak Merkez’in hibe dağıtım sonuçlarını ilan etmesinden sonra seçim sonuçları kesinlik kazanacaktır.</w:t>
      </w:r>
    </w:p>
    <w:p w:rsidR="00C876FD" w:rsidRPr="00E32763" w:rsidRDefault="00C876FD" w:rsidP="006D696B">
      <w:pPr>
        <w:shd w:val="clear" w:color="auto" w:fill="FFFFFF"/>
        <w:spacing w:after="150" w:line="321" w:lineRule="atLeast"/>
        <w:jc w:val="both"/>
        <w:rPr>
          <w:rFonts w:ascii="Arial" w:hAnsi="Arial" w:cs="Arial"/>
          <w:color w:val="FF00FF"/>
          <w:sz w:val="23"/>
          <w:szCs w:val="23"/>
          <w:lang w:eastAsia="tr-TR"/>
        </w:rPr>
      </w:pPr>
      <w:r w:rsidRPr="0052759F">
        <w:rPr>
          <w:rFonts w:ascii="Arial" w:hAnsi="Arial" w:cs="Arial"/>
          <w:b/>
          <w:bCs/>
          <w:color w:val="484848"/>
          <w:sz w:val="23"/>
          <w:szCs w:val="23"/>
          <w:lang w:eastAsia="tr-TR"/>
        </w:rPr>
        <w:t> </w:t>
      </w:r>
      <w:r w:rsidRPr="00E32763">
        <w:rPr>
          <w:rFonts w:ascii="Arial" w:hAnsi="Arial" w:cs="Arial"/>
          <w:b/>
          <w:bCs/>
          <w:color w:val="FF00FF"/>
          <w:sz w:val="23"/>
          <w:szCs w:val="23"/>
          <w:lang w:eastAsia="tr-TR"/>
        </w:rPr>
        <w:t>ÖNEMLİ NOT:</w:t>
      </w:r>
    </w:p>
    <w:p w:rsidR="00C876FD" w:rsidRPr="000E14F9" w:rsidRDefault="00C876FD" w:rsidP="006D696B">
      <w:pPr>
        <w:shd w:val="clear" w:color="auto" w:fill="FFFFFF"/>
        <w:spacing w:after="150" w:line="321" w:lineRule="atLeast"/>
        <w:jc w:val="both"/>
        <w:rPr>
          <w:rFonts w:ascii="Arial" w:hAnsi="Arial" w:cs="Arial"/>
          <w:b/>
          <w:bCs/>
          <w:color w:val="0000FF"/>
          <w:sz w:val="23"/>
          <w:szCs w:val="23"/>
          <w:lang w:eastAsia="tr-TR"/>
        </w:rPr>
      </w:pPr>
      <w:r w:rsidRPr="00E32763">
        <w:rPr>
          <w:rFonts w:ascii="Arial" w:hAnsi="Arial" w:cs="Arial"/>
          <w:b/>
          <w:bCs/>
          <w:color w:val="0000FF"/>
          <w:sz w:val="23"/>
          <w:szCs w:val="23"/>
          <w:lang w:eastAsia="tr-TR"/>
        </w:rPr>
        <w:t>Ayrıca bu liste sadece öğrenci seçimini belirler, seçilen tüm öğrenciler 15 Mayıs’a kadar staj yapmak istediği kurumdan Acceptance (Kabul Belgesi) almak ve gerekli diğer evrakları tamamlamak zorundadır. Aksi takdirde öğrenciler Erasmus Staj Hareketliliği’nden yararlanamazlar.</w:t>
      </w:r>
    </w:p>
    <w:p w:rsidR="00C876FD" w:rsidRPr="0052759F" w:rsidRDefault="00C876FD" w:rsidP="006D696B">
      <w:pPr>
        <w:shd w:val="clear" w:color="auto" w:fill="FFFFFF"/>
        <w:spacing w:after="150" w:line="321" w:lineRule="atLeast"/>
        <w:jc w:val="both"/>
        <w:rPr>
          <w:rFonts w:ascii="Arial" w:hAnsi="Arial" w:cs="Arial"/>
          <w:color w:val="484848"/>
          <w:sz w:val="23"/>
          <w:szCs w:val="23"/>
          <w:lang w:eastAsia="tr-TR"/>
        </w:rPr>
      </w:pPr>
      <w:r w:rsidRPr="0052759F">
        <w:rPr>
          <w:rFonts w:ascii="Arial" w:hAnsi="Arial" w:cs="Arial"/>
          <w:b/>
          <w:bCs/>
          <w:color w:val="484848"/>
          <w:sz w:val="23"/>
          <w:szCs w:val="23"/>
          <w:lang w:eastAsia="tr-TR"/>
        </w:rPr>
        <w:t> </w:t>
      </w:r>
    </w:p>
    <w:p w:rsidR="00C876FD" w:rsidRPr="00FA4BDC" w:rsidRDefault="00C876FD" w:rsidP="006D696B">
      <w:pPr>
        <w:shd w:val="clear" w:color="auto" w:fill="FFFFFF"/>
        <w:spacing w:after="150" w:line="321" w:lineRule="atLeast"/>
        <w:jc w:val="both"/>
        <w:rPr>
          <w:rFonts w:ascii="Arial" w:hAnsi="Arial" w:cs="Arial"/>
          <w:b/>
          <w:bCs/>
          <w:color w:val="484848"/>
          <w:sz w:val="23"/>
          <w:szCs w:val="23"/>
          <w:lang w:eastAsia="tr-TR"/>
        </w:rPr>
      </w:pPr>
      <w:r>
        <w:rPr>
          <w:rFonts w:ascii="Arial" w:hAnsi="Arial" w:cs="Arial"/>
          <w:b/>
          <w:bCs/>
          <w:color w:val="484848"/>
          <w:sz w:val="23"/>
          <w:szCs w:val="23"/>
          <w:lang w:eastAsia="tr-TR"/>
        </w:rPr>
        <w:t xml:space="preserve">Başvuran tüm öğrenciler 2015/2016 </w:t>
      </w:r>
      <w:r w:rsidRPr="0052759F">
        <w:rPr>
          <w:rFonts w:ascii="Arial" w:hAnsi="Arial" w:cs="Arial"/>
          <w:b/>
          <w:bCs/>
          <w:color w:val="484848"/>
          <w:sz w:val="23"/>
          <w:szCs w:val="23"/>
          <w:lang w:eastAsia="tr-TR"/>
        </w:rPr>
        <w:t>Erasmus Yükseköğretim Kurumları için</w:t>
      </w:r>
      <w:r>
        <w:rPr>
          <w:rFonts w:ascii="Arial" w:hAnsi="Arial" w:cs="Arial"/>
          <w:b/>
          <w:bCs/>
          <w:color w:val="484848"/>
          <w:sz w:val="23"/>
          <w:szCs w:val="23"/>
          <w:lang w:eastAsia="tr-TR"/>
        </w:rPr>
        <w:t xml:space="preserve"> Uygulama</w:t>
      </w:r>
      <w:r w:rsidRPr="0052759F">
        <w:rPr>
          <w:rFonts w:ascii="Arial" w:hAnsi="Arial" w:cs="Arial"/>
          <w:b/>
          <w:bCs/>
          <w:color w:val="484848"/>
          <w:sz w:val="23"/>
          <w:szCs w:val="23"/>
          <w:lang w:eastAsia="tr-TR"/>
        </w:rPr>
        <w:t xml:space="preserve"> El Kitabı’nı, öğrenciler için hazırlanmış olan Yol Haritası ve Sık Sorulan Sorular’ı  okumakla yükümlüdür.</w:t>
      </w:r>
      <w:r w:rsidRPr="00FA4BDC">
        <w:t xml:space="preserve"> </w:t>
      </w:r>
      <w:hyperlink r:id="rId5" w:history="1">
        <w:r w:rsidRPr="00FA4BDC">
          <w:rPr>
            <w:rStyle w:val="Hyperlink"/>
            <w:rFonts w:ascii="Arial" w:hAnsi="Arial" w:cs="Arial"/>
            <w:b/>
            <w:bCs/>
            <w:sz w:val="23"/>
            <w:szCs w:val="23"/>
            <w:lang w:eastAsia="tr-TR"/>
          </w:rPr>
          <w:t>http://erasmus.yalova.edu.tr/formlar--belgeler/ps51</w:t>
        </w:r>
      </w:hyperlink>
      <w:r>
        <w:rPr>
          <w:rFonts w:ascii="Arial" w:hAnsi="Arial" w:cs="Arial"/>
          <w:b/>
          <w:bCs/>
          <w:color w:val="484848"/>
          <w:sz w:val="23"/>
          <w:szCs w:val="23"/>
          <w:lang w:eastAsia="tr-TR"/>
        </w:rPr>
        <w:t xml:space="preserve"> </w:t>
      </w:r>
      <w:hyperlink r:id="rId6" w:history="1">
        <w:r w:rsidRPr="00FA4BDC">
          <w:rPr>
            <w:rStyle w:val="Hyperlink"/>
            <w:rFonts w:ascii="Arial" w:hAnsi="Arial" w:cs="Arial"/>
            <w:b/>
            <w:bCs/>
            <w:sz w:val="23"/>
            <w:szCs w:val="23"/>
            <w:lang w:eastAsia="tr-TR"/>
          </w:rPr>
          <w:t>http://erasmus.yalova.edu.tr/s%C4%B1k%C3%A7a-sorulan-sorular/ps45</w:t>
        </w:r>
      </w:hyperlink>
    </w:p>
    <w:p w:rsidR="00C876FD" w:rsidRPr="00451464" w:rsidRDefault="00C876FD" w:rsidP="006D696B">
      <w:pPr>
        <w:shd w:val="clear" w:color="auto" w:fill="FFFFFF"/>
        <w:spacing w:after="150" w:line="321" w:lineRule="atLeast"/>
        <w:jc w:val="both"/>
        <w:rPr>
          <w:rFonts w:ascii="Arial" w:hAnsi="Arial" w:cs="Arial"/>
          <w:color w:val="FF0000"/>
          <w:sz w:val="23"/>
          <w:szCs w:val="23"/>
          <w:lang w:eastAsia="tr-TR"/>
        </w:rPr>
      </w:pPr>
      <w:r w:rsidRPr="00451464">
        <w:rPr>
          <w:rFonts w:ascii="Arial" w:hAnsi="Arial" w:cs="Arial"/>
          <w:b/>
          <w:bCs/>
          <w:color w:val="FF0000"/>
          <w:sz w:val="23"/>
          <w:szCs w:val="23"/>
          <w:lang w:eastAsia="tr-TR"/>
        </w:rPr>
        <w:t>Son başvuru tarihi 15 Mart 2016 Türkiye saati ile 17:00 olup bu tarihten sonra gelen başvurular kabul edilmeyecektir.</w:t>
      </w:r>
    </w:p>
    <w:p w:rsidR="00C876FD" w:rsidRDefault="00C876FD" w:rsidP="000E14F9">
      <w:pPr>
        <w:shd w:val="clear" w:color="auto" w:fill="FFFFFF"/>
        <w:spacing w:after="150" w:line="321" w:lineRule="atLeast"/>
        <w:rPr>
          <w:rFonts w:ascii="Arial" w:hAnsi="Arial" w:cs="Arial"/>
          <w:b/>
          <w:bCs/>
          <w:color w:val="484848"/>
          <w:sz w:val="23"/>
          <w:szCs w:val="23"/>
          <w:lang w:eastAsia="tr-TR"/>
        </w:rPr>
      </w:pPr>
    </w:p>
    <w:p w:rsidR="00C876FD" w:rsidRPr="0052759F" w:rsidRDefault="00C876FD" w:rsidP="000E14F9">
      <w:pPr>
        <w:shd w:val="clear" w:color="auto" w:fill="FFFFFF"/>
        <w:spacing w:after="150" w:line="321" w:lineRule="atLeast"/>
        <w:rPr>
          <w:rFonts w:ascii="Arial" w:hAnsi="Arial" w:cs="Arial"/>
          <w:color w:val="484848"/>
          <w:sz w:val="23"/>
          <w:szCs w:val="23"/>
          <w:lang w:eastAsia="tr-TR"/>
        </w:rPr>
      </w:pPr>
      <w:r w:rsidRPr="0052759F">
        <w:rPr>
          <w:rFonts w:ascii="Arial" w:hAnsi="Arial" w:cs="Arial"/>
          <w:b/>
          <w:bCs/>
          <w:color w:val="484848"/>
          <w:sz w:val="23"/>
          <w:szCs w:val="23"/>
          <w:lang w:eastAsia="tr-TR"/>
        </w:rPr>
        <w:t>FAKÜLTE VE DERECELERE GÖRE TAHMİNİ KONTENJAN SAYILARI</w:t>
      </w:r>
    </w:p>
    <w:p w:rsidR="00C876FD" w:rsidRPr="0052759F" w:rsidRDefault="00C876FD" w:rsidP="000E14F9">
      <w:pPr>
        <w:shd w:val="clear" w:color="auto" w:fill="FFFFFF"/>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 </w:t>
      </w:r>
    </w:p>
    <w:tbl>
      <w:tblPr>
        <w:tblW w:w="0" w:type="auto"/>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825"/>
        <w:gridCol w:w="3437"/>
      </w:tblGrid>
      <w:tr w:rsidR="00C876FD" w:rsidRPr="008556D7">
        <w:tc>
          <w:tcPr>
            <w:tcW w:w="3825" w:type="dxa"/>
            <w:tcBorders>
              <w:top w:val="outset" w:sz="6" w:space="0" w:color="auto"/>
              <w:bottom w:val="outset" w:sz="6" w:space="0" w:color="auto"/>
              <w:right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MÜHENDİSLİK</w:t>
            </w:r>
          </w:p>
        </w:tc>
        <w:tc>
          <w:tcPr>
            <w:tcW w:w="3437" w:type="dxa"/>
            <w:tcBorders>
              <w:top w:val="outset" w:sz="6" w:space="0" w:color="auto"/>
              <w:left w:val="outset" w:sz="6" w:space="0" w:color="auto"/>
              <w:bottom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b/>
                <w:bCs/>
                <w:color w:val="484848"/>
                <w:sz w:val="23"/>
                <w:szCs w:val="23"/>
                <w:lang w:eastAsia="tr-TR"/>
              </w:rPr>
              <w:t>3</w:t>
            </w:r>
          </w:p>
        </w:tc>
      </w:tr>
      <w:tr w:rsidR="00C876FD" w:rsidRPr="008556D7">
        <w:tc>
          <w:tcPr>
            <w:tcW w:w="3825" w:type="dxa"/>
            <w:tcBorders>
              <w:top w:val="outset" w:sz="6" w:space="0" w:color="auto"/>
              <w:bottom w:val="outset" w:sz="6" w:space="0" w:color="auto"/>
              <w:right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İİBF</w:t>
            </w:r>
          </w:p>
        </w:tc>
        <w:tc>
          <w:tcPr>
            <w:tcW w:w="3437" w:type="dxa"/>
            <w:tcBorders>
              <w:top w:val="outset" w:sz="6" w:space="0" w:color="auto"/>
              <w:left w:val="outset" w:sz="6" w:space="0" w:color="auto"/>
              <w:bottom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Pr>
                <w:rFonts w:ascii="Arial" w:hAnsi="Arial" w:cs="Arial"/>
                <w:b/>
                <w:bCs/>
                <w:color w:val="484848"/>
                <w:sz w:val="23"/>
                <w:szCs w:val="23"/>
                <w:lang w:eastAsia="tr-TR"/>
              </w:rPr>
              <w:t>2</w:t>
            </w:r>
          </w:p>
        </w:tc>
      </w:tr>
      <w:tr w:rsidR="00C876FD" w:rsidRPr="008556D7">
        <w:tc>
          <w:tcPr>
            <w:tcW w:w="3825" w:type="dxa"/>
            <w:tcBorders>
              <w:top w:val="outset" w:sz="6" w:space="0" w:color="auto"/>
              <w:bottom w:val="outset" w:sz="6" w:space="0" w:color="auto"/>
              <w:right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HUKUK</w:t>
            </w:r>
          </w:p>
        </w:tc>
        <w:tc>
          <w:tcPr>
            <w:tcW w:w="3437" w:type="dxa"/>
            <w:tcBorders>
              <w:top w:val="outset" w:sz="6" w:space="0" w:color="auto"/>
              <w:left w:val="outset" w:sz="6" w:space="0" w:color="auto"/>
              <w:bottom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b/>
                <w:bCs/>
                <w:color w:val="484848"/>
                <w:sz w:val="23"/>
                <w:szCs w:val="23"/>
                <w:lang w:eastAsia="tr-TR"/>
              </w:rPr>
              <w:t>1</w:t>
            </w:r>
          </w:p>
        </w:tc>
      </w:tr>
      <w:tr w:rsidR="00C876FD" w:rsidRPr="008556D7">
        <w:tc>
          <w:tcPr>
            <w:tcW w:w="3825" w:type="dxa"/>
            <w:tcBorders>
              <w:top w:val="outset" w:sz="6" w:space="0" w:color="auto"/>
              <w:bottom w:val="outset" w:sz="6" w:space="0" w:color="auto"/>
              <w:right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MYO</w:t>
            </w:r>
          </w:p>
        </w:tc>
        <w:tc>
          <w:tcPr>
            <w:tcW w:w="3437" w:type="dxa"/>
            <w:tcBorders>
              <w:top w:val="outset" w:sz="6" w:space="0" w:color="auto"/>
              <w:left w:val="outset" w:sz="6" w:space="0" w:color="auto"/>
              <w:bottom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b/>
                <w:bCs/>
                <w:color w:val="484848"/>
                <w:sz w:val="23"/>
                <w:szCs w:val="23"/>
                <w:lang w:eastAsia="tr-TR"/>
              </w:rPr>
              <w:t>1</w:t>
            </w:r>
          </w:p>
        </w:tc>
      </w:tr>
      <w:tr w:rsidR="00C876FD" w:rsidRPr="008556D7">
        <w:tc>
          <w:tcPr>
            <w:tcW w:w="3825" w:type="dxa"/>
            <w:tcBorders>
              <w:top w:val="outset" w:sz="6" w:space="0" w:color="auto"/>
              <w:bottom w:val="outset" w:sz="6" w:space="0" w:color="auto"/>
              <w:right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Pr>
                <w:rFonts w:ascii="Arial" w:hAnsi="Arial" w:cs="Arial"/>
                <w:color w:val="484848"/>
                <w:sz w:val="23"/>
                <w:szCs w:val="23"/>
                <w:lang w:eastAsia="tr-TR"/>
              </w:rPr>
              <w:t>FBE</w:t>
            </w:r>
          </w:p>
        </w:tc>
        <w:tc>
          <w:tcPr>
            <w:tcW w:w="3437" w:type="dxa"/>
            <w:tcBorders>
              <w:top w:val="outset" w:sz="6" w:space="0" w:color="auto"/>
              <w:left w:val="outset" w:sz="6" w:space="0" w:color="auto"/>
              <w:bottom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1</w:t>
            </w:r>
          </w:p>
        </w:tc>
      </w:tr>
      <w:tr w:rsidR="00C876FD" w:rsidRPr="008556D7">
        <w:tc>
          <w:tcPr>
            <w:tcW w:w="3825" w:type="dxa"/>
            <w:tcBorders>
              <w:top w:val="outset" w:sz="6" w:space="0" w:color="auto"/>
              <w:bottom w:val="outset" w:sz="6" w:space="0" w:color="auto"/>
              <w:right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Pr>
                <w:rFonts w:ascii="Arial" w:hAnsi="Arial" w:cs="Arial"/>
                <w:color w:val="484848"/>
                <w:sz w:val="23"/>
                <w:szCs w:val="23"/>
                <w:lang w:eastAsia="tr-TR"/>
              </w:rPr>
              <w:t>SBE</w:t>
            </w:r>
          </w:p>
        </w:tc>
        <w:tc>
          <w:tcPr>
            <w:tcW w:w="3437" w:type="dxa"/>
            <w:tcBorders>
              <w:top w:val="outset" w:sz="6" w:space="0" w:color="auto"/>
              <w:left w:val="outset" w:sz="6" w:space="0" w:color="auto"/>
              <w:bottom w:val="outset" w:sz="6" w:space="0" w:color="auto"/>
            </w:tcBorders>
            <w:shd w:val="clear" w:color="auto" w:fill="FFFFFF"/>
          </w:tcPr>
          <w:p w:rsidR="00C876FD" w:rsidRPr="0052759F" w:rsidRDefault="00C876FD" w:rsidP="00A20071">
            <w:pPr>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1</w:t>
            </w:r>
          </w:p>
        </w:tc>
      </w:tr>
    </w:tbl>
    <w:p w:rsidR="00C876FD" w:rsidRPr="0052759F" w:rsidRDefault="00C876FD" w:rsidP="000E14F9">
      <w:pPr>
        <w:shd w:val="clear" w:color="auto" w:fill="FFFFFF"/>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 </w:t>
      </w:r>
    </w:p>
    <w:p w:rsidR="00C876FD" w:rsidRPr="0052759F" w:rsidRDefault="00C876FD" w:rsidP="000E14F9">
      <w:pPr>
        <w:shd w:val="clear" w:color="auto" w:fill="FFFFFF"/>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Başvuru Formu bilgisayar ortamında doldurulacak olup elle doldurulan başvuru formları kabul edilmeyecektir. Başvuru formları teslimi, ofis saatleri ( 09.00 – 12.00 / 13.30 – 17.00) sırasında aşağıdaki ofis adresine kabul edilecektir.</w:t>
      </w:r>
    </w:p>
    <w:p w:rsidR="00C876FD" w:rsidRPr="0052759F" w:rsidRDefault="00C876FD" w:rsidP="000E14F9">
      <w:pPr>
        <w:shd w:val="clear" w:color="auto" w:fill="FFFFFF"/>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 </w:t>
      </w:r>
    </w:p>
    <w:p w:rsidR="00C876FD" w:rsidRPr="0052759F" w:rsidRDefault="00C876FD" w:rsidP="000E14F9">
      <w:pPr>
        <w:shd w:val="clear" w:color="auto" w:fill="FFFFFF"/>
        <w:spacing w:after="150" w:line="321" w:lineRule="atLeast"/>
        <w:rPr>
          <w:rFonts w:ascii="Arial" w:hAnsi="Arial" w:cs="Arial"/>
          <w:color w:val="484848"/>
          <w:sz w:val="23"/>
          <w:szCs w:val="23"/>
          <w:lang w:eastAsia="tr-TR"/>
        </w:rPr>
      </w:pPr>
      <w:r w:rsidRPr="0052759F">
        <w:rPr>
          <w:rFonts w:ascii="Arial" w:hAnsi="Arial" w:cs="Arial"/>
          <w:b/>
          <w:bCs/>
          <w:color w:val="484848"/>
          <w:sz w:val="23"/>
          <w:szCs w:val="23"/>
          <w:lang w:eastAsia="tr-TR"/>
        </w:rPr>
        <w:t>İLETİŞİM </w:t>
      </w:r>
    </w:p>
    <w:p w:rsidR="00C876FD" w:rsidRPr="0052759F" w:rsidRDefault="00C876FD" w:rsidP="000E14F9">
      <w:pPr>
        <w:shd w:val="clear" w:color="auto" w:fill="FFFFFF"/>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Dış İlişkiler Koordinatörlüğü</w:t>
      </w:r>
    </w:p>
    <w:p w:rsidR="00C876FD" w:rsidRPr="0052759F" w:rsidRDefault="00C876FD" w:rsidP="000E14F9">
      <w:pPr>
        <w:shd w:val="clear" w:color="auto" w:fill="FFFFFF"/>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Yalova Üniversitesi Rektörlüğü Çınarcık Yolu 2.km 77100</w:t>
      </w:r>
    </w:p>
    <w:p w:rsidR="00C876FD" w:rsidRPr="0052759F" w:rsidRDefault="00C876FD" w:rsidP="000E14F9">
      <w:pPr>
        <w:shd w:val="clear" w:color="auto" w:fill="FFFFFF"/>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Merkez Yerleşke  / YALOVA</w:t>
      </w:r>
    </w:p>
    <w:p w:rsidR="00C876FD" w:rsidRPr="0052759F" w:rsidRDefault="00C876FD" w:rsidP="000E14F9">
      <w:pPr>
        <w:shd w:val="clear" w:color="auto" w:fill="FFFFFF"/>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e-posta:</w:t>
      </w:r>
      <w:hyperlink r:id="rId7" w:history="1">
        <w:r w:rsidRPr="00FA4BDC">
          <w:rPr>
            <w:rStyle w:val="Hyperlink"/>
            <w:rFonts w:ascii="Arial" w:hAnsi="Arial" w:cs="Arial"/>
            <w:b/>
            <w:bCs/>
            <w:sz w:val="23"/>
            <w:szCs w:val="23"/>
            <w:lang w:eastAsia="tr-TR"/>
          </w:rPr>
          <w:t>yalovaerasmus@gmail.com</w:t>
        </w:r>
      </w:hyperlink>
    </w:p>
    <w:p w:rsidR="00C876FD" w:rsidRPr="0052759F" w:rsidRDefault="00C876FD" w:rsidP="000E14F9">
      <w:pPr>
        <w:shd w:val="clear" w:color="auto" w:fill="FFFFFF"/>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 </w:t>
      </w:r>
    </w:p>
    <w:p w:rsidR="00C876FD" w:rsidRPr="0052759F" w:rsidRDefault="00C876FD" w:rsidP="000E14F9">
      <w:pPr>
        <w:shd w:val="clear" w:color="auto" w:fill="FFFFFF"/>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GER</w:t>
      </w:r>
      <w:r>
        <w:rPr>
          <w:rFonts w:ascii="Arial" w:hAnsi="Arial" w:cs="Arial"/>
          <w:color w:val="484848"/>
          <w:sz w:val="23"/>
          <w:szCs w:val="23"/>
          <w:lang w:eastAsia="tr-TR"/>
        </w:rPr>
        <w:t xml:space="preserve">EKLİ TÜM BELGELERE SİTEMİZ </w:t>
      </w:r>
      <w:hyperlink r:id="rId8" w:history="1">
        <w:r w:rsidRPr="00FA4BDC">
          <w:rPr>
            <w:rStyle w:val="Hyperlink"/>
            <w:rFonts w:ascii="Arial" w:hAnsi="Arial" w:cs="Arial"/>
            <w:sz w:val="23"/>
            <w:szCs w:val="23"/>
            <w:lang w:eastAsia="tr-TR"/>
          </w:rPr>
          <w:t>http://erasmus.yalova.edu.tr/</w:t>
        </w:r>
      </w:hyperlink>
      <w:r w:rsidRPr="0052759F">
        <w:rPr>
          <w:rFonts w:ascii="Arial" w:hAnsi="Arial" w:cs="Arial"/>
          <w:color w:val="484848"/>
          <w:sz w:val="23"/>
          <w:szCs w:val="23"/>
          <w:lang w:eastAsia="tr-TR"/>
        </w:rPr>
        <w:t xml:space="preserve"> ‘DEN ULAŞABİLİRSİNİZ.</w:t>
      </w:r>
    </w:p>
    <w:p w:rsidR="00C876FD" w:rsidRPr="0052759F" w:rsidRDefault="00C876FD" w:rsidP="000E14F9">
      <w:pPr>
        <w:shd w:val="clear" w:color="auto" w:fill="FFFFFF"/>
        <w:spacing w:after="150" w:line="321" w:lineRule="atLeast"/>
        <w:rPr>
          <w:rFonts w:ascii="Arial" w:hAnsi="Arial" w:cs="Arial"/>
          <w:color w:val="484848"/>
          <w:sz w:val="23"/>
          <w:szCs w:val="23"/>
          <w:lang w:eastAsia="tr-TR"/>
        </w:rPr>
      </w:pPr>
      <w:r w:rsidRPr="0052759F">
        <w:rPr>
          <w:rFonts w:ascii="Arial" w:hAnsi="Arial" w:cs="Arial"/>
          <w:color w:val="484848"/>
          <w:sz w:val="23"/>
          <w:szCs w:val="23"/>
          <w:lang w:eastAsia="tr-TR"/>
        </w:rPr>
        <w:t> </w:t>
      </w:r>
    </w:p>
    <w:p w:rsidR="00C876FD" w:rsidRPr="006D696B" w:rsidRDefault="00C876FD" w:rsidP="006D696B"/>
    <w:sectPr w:rsidR="00C876FD" w:rsidRPr="006D696B" w:rsidSect="00E94162">
      <w:pgSz w:w="23814" w:h="16840" w:orient="landscape" w:code="8"/>
      <w:pgMar w:top="180" w:right="720" w:bottom="720" w:left="720" w:header="709" w:footer="709" w:gutter="0"/>
      <w:cols w:num="3" w:space="30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F86"/>
    <w:multiLevelType w:val="multilevel"/>
    <w:tmpl w:val="DD48988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6965445"/>
    <w:multiLevelType w:val="multilevel"/>
    <w:tmpl w:val="078862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D7452FA"/>
    <w:multiLevelType w:val="multilevel"/>
    <w:tmpl w:val="EAB81D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07460F0"/>
    <w:multiLevelType w:val="multilevel"/>
    <w:tmpl w:val="EAB81D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188333E"/>
    <w:multiLevelType w:val="multilevel"/>
    <w:tmpl w:val="EAB81D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1DF5DBB"/>
    <w:multiLevelType w:val="multilevel"/>
    <w:tmpl w:val="EAB81D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79F7430"/>
    <w:multiLevelType w:val="multilevel"/>
    <w:tmpl w:val="EAB81D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44E0C83"/>
    <w:multiLevelType w:val="multilevel"/>
    <w:tmpl w:val="62A6D1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2D025CEC"/>
    <w:multiLevelType w:val="hybridMultilevel"/>
    <w:tmpl w:val="631A7AB4"/>
    <w:lvl w:ilvl="0" w:tplc="BBD08A26">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
    <w:nsid w:val="2FB86E2E"/>
    <w:multiLevelType w:val="multilevel"/>
    <w:tmpl w:val="EAB81D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3114CA3"/>
    <w:multiLevelType w:val="hybridMultilevel"/>
    <w:tmpl w:val="A2C62BFA"/>
    <w:lvl w:ilvl="0" w:tplc="041F0001">
      <w:start w:val="1"/>
      <w:numFmt w:val="bullet"/>
      <w:lvlText w:val=""/>
      <w:lvlJc w:val="left"/>
      <w:pPr>
        <w:tabs>
          <w:tab w:val="num" w:pos="408"/>
        </w:tabs>
        <w:ind w:left="408" w:hanging="360"/>
      </w:pPr>
      <w:rPr>
        <w:rFonts w:ascii="Symbol" w:hAnsi="Symbol" w:cs="Symbol" w:hint="default"/>
      </w:rPr>
    </w:lvl>
    <w:lvl w:ilvl="1" w:tplc="041F0003">
      <w:start w:val="1"/>
      <w:numFmt w:val="bullet"/>
      <w:lvlText w:val="o"/>
      <w:lvlJc w:val="left"/>
      <w:pPr>
        <w:tabs>
          <w:tab w:val="num" w:pos="1128"/>
        </w:tabs>
        <w:ind w:left="1128" w:hanging="360"/>
      </w:pPr>
      <w:rPr>
        <w:rFonts w:ascii="Courier New" w:hAnsi="Courier New" w:cs="Courier New" w:hint="default"/>
      </w:rPr>
    </w:lvl>
    <w:lvl w:ilvl="2" w:tplc="041F0005">
      <w:start w:val="1"/>
      <w:numFmt w:val="bullet"/>
      <w:lvlText w:val=""/>
      <w:lvlJc w:val="left"/>
      <w:pPr>
        <w:tabs>
          <w:tab w:val="num" w:pos="1848"/>
        </w:tabs>
        <w:ind w:left="1848" w:hanging="360"/>
      </w:pPr>
      <w:rPr>
        <w:rFonts w:ascii="Wingdings" w:hAnsi="Wingdings" w:cs="Wingdings" w:hint="default"/>
      </w:rPr>
    </w:lvl>
    <w:lvl w:ilvl="3" w:tplc="041F0001">
      <w:start w:val="1"/>
      <w:numFmt w:val="bullet"/>
      <w:lvlText w:val=""/>
      <w:lvlJc w:val="left"/>
      <w:pPr>
        <w:tabs>
          <w:tab w:val="num" w:pos="2568"/>
        </w:tabs>
        <w:ind w:left="2568" w:hanging="360"/>
      </w:pPr>
      <w:rPr>
        <w:rFonts w:ascii="Symbol" w:hAnsi="Symbol" w:cs="Symbol" w:hint="default"/>
      </w:rPr>
    </w:lvl>
    <w:lvl w:ilvl="4" w:tplc="041F0003">
      <w:start w:val="1"/>
      <w:numFmt w:val="bullet"/>
      <w:lvlText w:val="o"/>
      <w:lvlJc w:val="left"/>
      <w:pPr>
        <w:tabs>
          <w:tab w:val="num" w:pos="3288"/>
        </w:tabs>
        <w:ind w:left="3288" w:hanging="360"/>
      </w:pPr>
      <w:rPr>
        <w:rFonts w:ascii="Courier New" w:hAnsi="Courier New" w:cs="Courier New" w:hint="default"/>
      </w:rPr>
    </w:lvl>
    <w:lvl w:ilvl="5" w:tplc="041F0005">
      <w:start w:val="1"/>
      <w:numFmt w:val="bullet"/>
      <w:lvlText w:val=""/>
      <w:lvlJc w:val="left"/>
      <w:pPr>
        <w:tabs>
          <w:tab w:val="num" w:pos="4008"/>
        </w:tabs>
        <w:ind w:left="4008" w:hanging="360"/>
      </w:pPr>
      <w:rPr>
        <w:rFonts w:ascii="Wingdings" w:hAnsi="Wingdings" w:cs="Wingdings" w:hint="default"/>
      </w:rPr>
    </w:lvl>
    <w:lvl w:ilvl="6" w:tplc="041F0001">
      <w:start w:val="1"/>
      <w:numFmt w:val="bullet"/>
      <w:lvlText w:val=""/>
      <w:lvlJc w:val="left"/>
      <w:pPr>
        <w:tabs>
          <w:tab w:val="num" w:pos="4728"/>
        </w:tabs>
        <w:ind w:left="4728" w:hanging="360"/>
      </w:pPr>
      <w:rPr>
        <w:rFonts w:ascii="Symbol" w:hAnsi="Symbol" w:cs="Symbol" w:hint="default"/>
      </w:rPr>
    </w:lvl>
    <w:lvl w:ilvl="7" w:tplc="041F0003">
      <w:start w:val="1"/>
      <w:numFmt w:val="bullet"/>
      <w:lvlText w:val="o"/>
      <w:lvlJc w:val="left"/>
      <w:pPr>
        <w:tabs>
          <w:tab w:val="num" w:pos="5448"/>
        </w:tabs>
        <w:ind w:left="5448" w:hanging="360"/>
      </w:pPr>
      <w:rPr>
        <w:rFonts w:ascii="Courier New" w:hAnsi="Courier New" w:cs="Courier New" w:hint="default"/>
      </w:rPr>
    </w:lvl>
    <w:lvl w:ilvl="8" w:tplc="041F0005">
      <w:start w:val="1"/>
      <w:numFmt w:val="bullet"/>
      <w:lvlText w:val=""/>
      <w:lvlJc w:val="left"/>
      <w:pPr>
        <w:tabs>
          <w:tab w:val="num" w:pos="6168"/>
        </w:tabs>
        <w:ind w:left="6168" w:hanging="360"/>
      </w:pPr>
      <w:rPr>
        <w:rFonts w:ascii="Wingdings" w:hAnsi="Wingdings" w:cs="Wingdings" w:hint="default"/>
      </w:rPr>
    </w:lvl>
  </w:abstractNum>
  <w:abstractNum w:abstractNumId="11">
    <w:nsid w:val="33A616CE"/>
    <w:multiLevelType w:val="multilevel"/>
    <w:tmpl w:val="EAB81D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6D83E4F"/>
    <w:multiLevelType w:val="multilevel"/>
    <w:tmpl w:val="078862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06A6C6B"/>
    <w:multiLevelType w:val="hybridMultilevel"/>
    <w:tmpl w:val="19F42BFC"/>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nsid w:val="448D0EBB"/>
    <w:multiLevelType w:val="multilevel"/>
    <w:tmpl w:val="B7BADC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4580E4E"/>
    <w:multiLevelType w:val="multilevel"/>
    <w:tmpl w:val="EAB81D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7F5226E"/>
    <w:multiLevelType w:val="hybridMultilevel"/>
    <w:tmpl w:val="211CADAA"/>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start w:val="1"/>
      <w:numFmt w:val="bullet"/>
      <w:lvlText w:val=""/>
      <w:lvlJc w:val="left"/>
      <w:pPr>
        <w:tabs>
          <w:tab w:val="num" w:pos="1800"/>
        </w:tabs>
        <w:ind w:left="1800" w:hanging="360"/>
      </w:pPr>
      <w:rPr>
        <w:rFonts w:ascii="Wingdings" w:hAnsi="Wingdings" w:cs="Wingdings" w:hint="default"/>
      </w:rPr>
    </w:lvl>
    <w:lvl w:ilvl="3" w:tplc="041F0001">
      <w:start w:val="1"/>
      <w:numFmt w:val="bullet"/>
      <w:lvlText w:val=""/>
      <w:lvlJc w:val="left"/>
      <w:pPr>
        <w:tabs>
          <w:tab w:val="num" w:pos="2520"/>
        </w:tabs>
        <w:ind w:left="2520" w:hanging="360"/>
      </w:pPr>
      <w:rPr>
        <w:rFonts w:ascii="Symbol" w:hAnsi="Symbol" w:cs="Symbol" w:hint="default"/>
      </w:rPr>
    </w:lvl>
    <w:lvl w:ilvl="4" w:tplc="041F0003">
      <w:start w:val="1"/>
      <w:numFmt w:val="bullet"/>
      <w:lvlText w:val="o"/>
      <w:lvlJc w:val="left"/>
      <w:pPr>
        <w:tabs>
          <w:tab w:val="num" w:pos="3240"/>
        </w:tabs>
        <w:ind w:left="3240" w:hanging="360"/>
      </w:pPr>
      <w:rPr>
        <w:rFonts w:ascii="Courier New" w:hAnsi="Courier New" w:cs="Courier New" w:hint="default"/>
      </w:rPr>
    </w:lvl>
    <w:lvl w:ilvl="5" w:tplc="041F0005">
      <w:start w:val="1"/>
      <w:numFmt w:val="bullet"/>
      <w:lvlText w:val=""/>
      <w:lvlJc w:val="left"/>
      <w:pPr>
        <w:tabs>
          <w:tab w:val="num" w:pos="3960"/>
        </w:tabs>
        <w:ind w:left="3960" w:hanging="360"/>
      </w:pPr>
      <w:rPr>
        <w:rFonts w:ascii="Wingdings" w:hAnsi="Wingdings" w:cs="Wingdings" w:hint="default"/>
      </w:rPr>
    </w:lvl>
    <w:lvl w:ilvl="6" w:tplc="041F0001">
      <w:start w:val="1"/>
      <w:numFmt w:val="bullet"/>
      <w:lvlText w:val=""/>
      <w:lvlJc w:val="left"/>
      <w:pPr>
        <w:tabs>
          <w:tab w:val="num" w:pos="4680"/>
        </w:tabs>
        <w:ind w:left="4680" w:hanging="360"/>
      </w:pPr>
      <w:rPr>
        <w:rFonts w:ascii="Symbol" w:hAnsi="Symbol" w:cs="Symbol" w:hint="default"/>
      </w:rPr>
    </w:lvl>
    <w:lvl w:ilvl="7" w:tplc="041F0003">
      <w:start w:val="1"/>
      <w:numFmt w:val="bullet"/>
      <w:lvlText w:val="o"/>
      <w:lvlJc w:val="left"/>
      <w:pPr>
        <w:tabs>
          <w:tab w:val="num" w:pos="5400"/>
        </w:tabs>
        <w:ind w:left="5400" w:hanging="360"/>
      </w:pPr>
      <w:rPr>
        <w:rFonts w:ascii="Courier New" w:hAnsi="Courier New" w:cs="Courier New" w:hint="default"/>
      </w:rPr>
    </w:lvl>
    <w:lvl w:ilvl="8" w:tplc="041F0005">
      <w:start w:val="1"/>
      <w:numFmt w:val="bullet"/>
      <w:lvlText w:val=""/>
      <w:lvlJc w:val="left"/>
      <w:pPr>
        <w:tabs>
          <w:tab w:val="num" w:pos="6120"/>
        </w:tabs>
        <w:ind w:left="6120" w:hanging="360"/>
      </w:pPr>
      <w:rPr>
        <w:rFonts w:ascii="Wingdings" w:hAnsi="Wingdings" w:cs="Wingdings" w:hint="default"/>
      </w:rPr>
    </w:lvl>
  </w:abstractNum>
  <w:abstractNum w:abstractNumId="17">
    <w:nsid w:val="59195806"/>
    <w:multiLevelType w:val="multilevel"/>
    <w:tmpl w:val="078862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03C388C"/>
    <w:multiLevelType w:val="multilevel"/>
    <w:tmpl w:val="078862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56052C5"/>
    <w:multiLevelType w:val="multilevel"/>
    <w:tmpl w:val="EAB81D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8C22B73"/>
    <w:multiLevelType w:val="hybridMultilevel"/>
    <w:tmpl w:val="16447920"/>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21">
    <w:nsid w:val="69152620"/>
    <w:multiLevelType w:val="multilevel"/>
    <w:tmpl w:val="7B501D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36425D7"/>
    <w:multiLevelType w:val="multilevel"/>
    <w:tmpl w:val="EAB81D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766128A2"/>
    <w:multiLevelType w:val="multilevel"/>
    <w:tmpl w:val="078862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1"/>
  </w:num>
  <w:num w:numId="2">
    <w:abstractNumId w:val="14"/>
  </w:num>
  <w:num w:numId="3">
    <w:abstractNumId w:val="23"/>
  </w:num>
  <w:num w:numId="4">
    <w:abstractNumId w:val="0"/>
  </w:num>
  <w:num w:numId="5">
    <w:abstractNumId w:val="12"/>
  </w:num>
  <w:num w:numId="6">
    <w:abstractNumId w:val="18"/>
  </w:num>
  <w:num w:numId="7">
    <w:abstractNumId w:val="1"/>
  </w:num>
  <w:num w:numId="8">
    <w:abstractNumId w:val="17"/>
  </w:num>
  <w:num w:numId="9">
    <w:abstractNumId w:val="13"/>
  </w:num>
  <w:num w:numId="10">
    <w:abstractNumId w:val="16"/>
  </w:num>
  <w:num w:numId="11">
    <w:abstractNumId w:val="20"/>
  </w:num>
  <w:num w:numId="12">
    <w:abstractNumId w:val="10"/>
  </w:num>
  <w:num w:numId="13">
    <w:abstractNumId w:val="7"/>
  </w:num>
  <w:num w:numId="14">
    <w:abstractNumId w:val="8"/>
  </w:num>
  <w:num w:numId="15">
    <w:abstractNumId w:val="9"/>
  </w:num>
  <w:num w:numId="16">
    <w:abstractNumId w:val="6"/>
  </w:num>
  <w:num w:numId="17">
    <w:abstractNumId w:val="19"/>
  </w:num>
  <w:num w:numId="18">
    <w:abstractNumId w:val="4"/>
  </w:num>
  <w:num w:numId="19">
    <w:abstractNumId w:val="2"/>
  </w:num>
  <w:num w:numId="20">
    <w:abstractNumId w:val="11"/>
  </w:num>
  <w:num w:numId="21">
    <w:abstractNumId w:val="22"/>
  </w:num>
  <w:num w:numId="22">
    <w:abstractNumId w:val="15"/>
  </w:num>
  <w:num w:numId="23">
    <w:abstractNumId w:val="3"/>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08F"/>
    <w:rsid w:val="0000027D"/>
    <w:rsid w:val="00005C7C"/>
    <w:rsid w:val="00012A0F"/>
    <w:rsid w:val="000329E8"/>
    <w:rsid w:val="00036282"/>
    <w:rsid w:val="00040262"/>
    <w:rsid w:val="00040742"/>
    <w:rsid w:val="00047AF8"/>
    <w:rsid w:val="000640A5"/>
    <w:rsid w:val="000A64CE"/>
    <w:rsid w:val="000B27B3"/>
    <w:rsid w:val="000C0391"/>
    <w:rsid w:val="000C4551"/>
    <w:rsid w:val="000D6D92"/>
    <w:rsid w:val="000E14F9"/>
    <w:rsid w:val="000E3004"/>
    <w:rsid w:val="001120AC"/>
    <w:rsid w:val="00124BB9"/>
    <w:rsid w:val="00125BD3"/>
    <w:rsid w:val="00145CE0"/>
    <w:rsid w:val="00171968"/>
    <w:rsid w:val="001B0797"/>
    <w:rsid w:val="001B647C"/>
    <w:rsid w:val="001B7C1A"/>
    <w:rsid w:val="001C002F"/>
    <w:rsid w:val="001C222A"/>
    <w:rsid w:val="001D5756"/>
    <w:rsid w:val="00233335"/>
    <w:rsid w:val="00263D9B"/>
    <w:rsid w:val="00277F15"/>
    <w:rsid w:val="00297F6A"/>
    <w:rsid w:val="002B4461"/>
    <w:rsid w:val="002B7956"/>
    <w:rsid w:val="002D5EF2"/>
    <w:rsid w:val="002E2303"/>
    <w:rsid w:val="00324C91"/>
    <w:rsid w:val="00336475"/>
    <w:rsid w:val="00342A42"/>
    <w:rsid w:val="003443A6"/>
    <w:rsid w:val="00344950"/>
    <w:rsid w:val="003528A0"/>
    <w:rsid w:val="0038488C"/>
    <w:rsid w:val="003A5B5E"/>
    <w:rsid w:val="003B383F"/>
    <w:rsid w:val="003C17B6"/>
    <w:rsid w:val="003D13AB"/>
    <w:rsid w:val="003E4658"/>
    <w:rsid w:val="003F03AB"/>
    <w:rsid w:val="00405AF1"/>
    <w:rsid w:val="00406D77"/>
    <w:rsid w:val="004227DC"/>
    <w:rsid w:val="00433172"/>
    <w:rsid w:val="00451464"/>
    <w:rsid w:val="00453CFF"/>
    <w:rsid w:val="00497A7A"/>
    <w:rsid w:val="004B581D"/>
    <w:rsid w:val="004D2760"/>
    <w:rsid w:val="004D53E1"/>
    <w:rsid w:val="004E0383"/>
    <w:rsid w:val="004F16DF"/>
    <w:rsid w:val="0050060A"/>
    <w:rsid w:val="005110CB"/>
    <w:rsid w:val="005111C6"/>
    <w:rsid w:val="00516FC2"/>
    <w:rsid w:val="005201D9"/>
    <w:rsid w:val="0052759F"/>
    <w:rsid w:val="005309DA"/>
    <w:rsid w:val="00555377"/>
    <w:rsid w:val="0056721D"/>
    <w:rsid w:val="0058495C"/>
    <w:rsid w:val="00585195"/>
    <w:rsid w:val="00587EA4"/>
    <w:rsid w:val="005A132E"/>
    <w:rsid w:val="005B2EBA"/>
    <w:rsid w:val="005E1C82"/>
    <w:rsid w:val="005E4CB0"/>
    <w:rsid w:val="005E58E2"/>
    <w:rsid w:val="005F31C0"/>
    <w:rsid w:val="005F72B9"/>
    <w:rsid w:val="00666052"/>
    <w:rsid w:val="00670D4A"/>
    <w:rsid w:val="00685F7C"/>
    <w:rsid w:val="0069365F"/>
    <w:rsid w:val="00697984"/>
    <w:rsid w:val="006A1D1A"/>
    <w:rsid w:val="006B3BEF"/>
    <w:rsid w:val="006C0306"/>
    <w:rsid w:val="006D696B"/>
    <w:rsid w:val="006F0FEC"/>
    <w:rsid w:val="006F40CE"/>
    <w:rsid w:val="0071542E"/>
    <w:rsid w:val="00720E00"/>
    <w:rsid w:val="00726468"/>
    <w:rsid w:val="00737F27"/>
    <w:rsid w:val="00741666"/>
    <w:rsid w:val="00742135"/>
    <w:rsid w:val="007462FD"/>
    <w:rsid w:val="007464FD"/>
    <w:rsid w:val="00776F11"/>
    <w:rsid w:val="007B17F0"/>
    <w:rsid w:val="00825DC2"/>
    <w:rsid w:val="00833121"/>
    <w:rsid w:val="0083571C"/>
    <w:rsid w:val="00837662"/>
    <w:rsid w:val="00851EF5"/>
    <w:rsid w:val="008556D7"/>
    <w:rsid w:val="0085676F"/>
    <w:rsid w:val="00874B70"/>
    <w:rsid w:val="008801A3"/>
    <w:rsid w:val="00885A70"/>
    <w:rsid w:val="008C6716"/>
    <w:rsid w:val="008C682A"/>
    <w:rsid w:val="008C6DD5"/>
    <w:rsid w:val="008E1627"/>
    <w:rsid w:val="008E73BB"/>
    <w:rsid w:val="008F6945"/>
    <w:rsid w:val="00922BD3"/>
    <w:rsid w:val="00932449"/>
    <w:rsid w:val="00934D68"/>
    <w:rsid w:val="00944F01"/>
    <w:rsid w:val="00954D70"/>
    <w:rsid w:val="00960594"/>
    <w:rsid w:val="00967AA6"/>
    <w:rsid w:val="009B323B"/>
    <w:rsid w:val="009B3A7E"/>
    <w:rsid w:val="009B75FC"/>
    <w:rsid w:val="009C3EB5"/>
    <w:rsid w:val="009D1B72"/>
    <w:rsid w:val="009E13CE"/>
    <w:rsid w:val="009F4DBA"/>
    <w:rsid w:val="00A20071"/>
    <w:rsid w:val="00A217F3"/>
    <w:rsid w:val="00A7526C"/>
    <w:rsid w:val="00A7766A"/>
    <w:rsid w:val="00A90A6D"/>
    <w:rsid w:val="00A93BB0"/>
    <w:rsid w:val="00AA3D3C"/>
    <w:rsid w:val="00AA4BD7"/>
    <w:rsid w:val="00AD12B0"/>
    <w:rsid w:val="00AF1944"/>
    <w:rsid w:val="00B115A5"/>
    <w:rsid w:val="00B11970"/>
    <w:rsid w:val="00B20B05"/>
    <w:rsid w:val="00B26945"/>
    <w:rsid w:val="00B275BE"/>
    <w:rsid w:val="00B34AE6"/>
    <w:rsid w:val="00B355B7"/>
    <w:rsid w:val="00B62E44"/>
    <w:rsid w:val="00B6599A"/>
    <w:rsid w:val="00B65BB2"/>
    <w:rsid w:val="00B8408F"/>
    <w:rsid w:val="00BA085E"/>
    <w:rsid w:val="00BB61C1"/>
    <w:rsid w:val="00BC2A86"/>
    <w:rsid w:val="00BC59E6"/>
    <w:rsid w:val="00BD7D0F"/>
    <w:rsid w:val="00C02A56"/>
    <w:rsid w:val="00C260EF"/>
    <w:rsid w:val="00C26302"/>
    <w:rsid w:val="00C36AB1"/>
    <w:rsid w:val="00C37501"/>
    <w:rsid w:val="00C44A14"/>
    <w:rsid w:val="00C53244"/>
    <w:rsid w:val="00C54B9F"/>
    <w:rsid w:val="00C601E3"/>
    <w:rsid w:val="00C63690"/>
    <w:rsid w:val="00C743AE"/>
    <w:rsid w:val="00C876FD"/>
    <w:rsid w:val="00C905FF"/>
    <w:rsid w:val="00CA70DB"/>
    <w:rsid w:val="00CF3205"/>
    <w:rsid w:val="00D03F77"/>
    <w:rsid w:val="00D46B3F"/>
    <w:rsid w:val="00D47D57"/>
    <w:rsid w:val="00D54D2B"/>
    <w:rsid w:val="00D75732"/>
    <w:rsid w:val="00D862CA"/>
    <w:rsid w:val="00D96798"/>
    <w:rsid w:val="00DA7E23"/>
    <w:rsid w:val="00DC7915"/>
    <w:rsid w:val="00DD4DE9"/>
    <w:rsid w:val="00DF15D7"/>
    <w:rsid w:val="00E32763"/>
    <w:rsid w:val="00E36429"/>
    <w:rsid w:val="00E43886"/>
    <w:rsid w:val="00E86D33"/>
    <w:rsid w:val="00E94162"/>
    <w:rsid w:val="00E97AD3"/>
    <w:rsid w:val="00EF050A"/>
    <w:rsid w:val="00EF7AE7"/>
    <w:rsid w:val="00F22C8D"/>
    <w:rsid w:val="00F35252"/>
    <w:rsid w:val="00F35D6D"/>
    <w:rsid w:val="00F52946"/>
    <w:rsid w:val="00F57723"/>
    <w:rsid w:val="00F75D8B"/>
    <w:rsid w:val="00FA0F3E"/>
    <w:rsid w:val="00FA4BDC"/>
    <w:rsid w:val="00FC6802"/>
    <w:rsid w:val="00FD0E31"/>
    <w:rsid w:val="00FE45B1"/>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8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A132E"/>
    <w:pPr>
      <w:ind w:left="720"/>
    </w:pPr>
  </w:style>
  <w:style w:type="character" w:styleId="Hyperlink">
    <w:name w:val="Hyperlink"/>
    <w:basedOn w:val="DefaultParagraphFont"/>
    <w:uiPriority w:val="99"/>
    <w:rsid w:val="0058495C"/>
    <w:rPr>
      <w:color w:val="0000FF"/>
      <w:u w:val="single"/>
    </w:rPr>
  </w:style>
  <w:style w:type="table" w:styleId="TableGrid">
    <w:name w:val="Table Grid"/>
    <w:basedOn w:val="TableNormal"/>
    <w:uiPriority w:val="99"/>
    <w:rsid w:val="000C039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E30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99"/>
    <w:qFormat/>
    <w:locked/>
    <w:rsid w:val="000E3004"/>
    <w:rPr>
      <w:b/>
      <w:bCs/>
    </w:rPr>
  </w:style>
  <w:style w:type="character" w:styleId="FollowedHyperlink">
    <w:name w:val="FollowedHyperlink"/>
    <w:basedOn w:val="DefaultParagraphFont"/>
    <w:uiPriority w:val="99"/>
    <w:semiHidden/>
    <w:rsid w:val="00DD4DE9"/>
    <w:rPr>
      <w:color w:val="800080"/>
      <w:u w:val="single"/>
    </w:rPr>
  </w:style>
  <w:style w:type="character" w:customStyle="1" w:styleId="apple-converted-space">
    <w:name w:val="apple-converted-space"/>
    <w:uiPriority w:val="99"/>
    <w:rsid w:val="00587EA4"/>
  </w:style>
  <w:style w:type="paragraph" w:styleId="NoSpacing">
    <w:name w:val="No Spacing"/>
    <w:uiPriority w:val="99"/>
    <w:qFormat/>
    <w:rsid w:val="00C26302"/>
    <w:rPr>
      <w:rFonts w:cs="Calibri"/>
    </w:rPr>
  </w:style>
</w:styles>
</file>

<file path=word/webSettings.xml><?xml version="1.0" encoding="utf-8"?>
<w:webSettings xmlns:r="http://schemas.openxmlformats.org/officeDocument/2006/relationships" xmlns:w="http://schemas.openxmlformats.org/wordprocessingml/2006/main">
  <w:divs>
    <w:div w:id="13628962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rasmus.yalova.edu.tr/%20" TargetMode="External"/><Relationship Id="rId3" Type="http://schemas.openxmlformats.org/officeDocument/2006/relationships/settings" Target="settings.xml"/><Relationship Id="rId7" Type="http://schemas.openxmlformats.org/officeDocument/2006/relationships/hyperlink" Target="yalovaerasmu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rasmus.yalova.edu.tr/s%C4%B1k%C3%A7a-sorulan-sorular/ps45" TargetMode="External"/><Relationship Id="rId5" Type="http://schemas.openxmlformats.org/officeDocument/2006/relationships/hyperlink" Target="http://erasmus.yalova.edu.tr/formlar--belgeler/ps5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2</Pages>
  <Words>1872</Words>
  <Characters>10673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akademik yılında (Güz ve Bahar dönemleri) Erasmus öğrenim hareketliliğinden faydalanmak isteyen öğrencilerimizin başvuruları 15 Nisan 2013 - 30 Nisan 2013 tarihleri arasında alınacaktır</dc:title>
  <dc:subject/>
  <dc:creator>ismail aktar</dc:creator>
  <cp:keywords/>
  <dc:description/>
  <cp:lastModifiedBy>Windows User</cp:lastModifiedBy>
  <cp:revision>8</cp:revision>
  <cp:lastPrinted>2016-02-18T09:46:00Z</cp:lastPrinted>
  <dcterms:created xsi:type="dcterms:W3CDTF">2016-02-23T08:04:00Z</dcterms:created>
  <dcterms:modified xsi:type="dcterms:W3CDTF">2016-02-23T09:27:00Z</dcterms:modified>
</cp:coreProperties>
</file>